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0.png" ContentType="image/png"/>
  <Override PartName="/word/media/rId47.png" ContentType="image/png"/>
  <Override PartName="/word/media/rId54.png" ContentType="image/png"/>
  <Override PartName="/word/media/rId37.png" ContentType="image/png"/>
  <Override PartName="/word/media/rId64.png" ContentType="image/png"/>
  <Override PartName="/word/media/rId60.png" ContentType="image/png"/>
  <Override PartName="/word/media/rId50.png" ContentType="image/png"/>
  <Override PartName="/word/media/rId82.png" ContentType="image/png"/>
  <Override PartName="/word/media/rId41.png" ContentType="image/png"/>
  <Override PartName="/word/media/rId86.png" ContentType="image/png"/>
  <Override PartName="/word/media/rId77.png" ContentType="image/png"/>
  <Override PartName="/word/media/rId69.png" ContentType="image/png"/>
  <Override PartName="/word/media/rId73.png" ContentType="image/png"/>
  <Override PartName="/word/media/image1.jpg" ContentType="image/jpeg"/>
  <Override PartName="/word/media/image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Generating Environmental Assets Accounts</w:t>
      </w:r>
    </w:p>
    <w:p>
      <w:pPr>
        <w:pStyle w:val="Subtitle"/>
      </w:pPr>
      <w:r>
        <w:t xml:space="preserve">First Proof of Concept: ESA Land Use allocated Using Logistic Regression</w:t>
      </w:r>
    </w:p>
    <w:p>
      <w:pPr>
        <w:pStyle w:val="Author"/>
      </w:pPr>
      <w:r>
        <w:t xml:space="preserve">FAME Economics</w:t>
      </w:r>
    </w:p>
    <w:p>
      <w:pPr>
        <w:pStyle w:val="Date"/>
      </w:pPr>
      <w:r>
        <w:t xml:space="preserve">15 October 2025</w:t>
      </w:r>
    </w:p>
    <w:p>
      <w:r>
        <w:br w:type="page"/>
      </w:r>
    </w:p>
    <w:bookmarkStart w:id="31" w:name="background-and-context"/>
    <w:p>
      <w:pPr>
        <w:pStyle w:val="Heading1"/>
      </w:pPr>
      <w:r>
        <w:t xml:space="preserve">Background and context</w:t>
      </w:r>
    </w:p>
    <w:p>
      <w:pPr>
        <w:pStyle w:val="FirstParagraph"/>
      </w:pPr>
      <w:r>
        <w:t xml:space="preserve">The paper</w:t>
      </w:r>
      <w:r>
        <w:t xml:space="preserve"> </w:t>
      </w:r>
      <w:r>
        <w:rPr>
          <w:i/>
          <w:iCs/>
        </w:rPr>
        <w:t xml:space="preserve">Pacific Regional Environmental Accounts Incorporating Ocean Accounts</w:t>
      </w:r>
      <w:r>
        <w:t xml:space="preserve"> </w:t>
      </w:r>
      <w:r>
        <w:t xml:space="preserve">(1 August 2025) outlined a strategy for developing Regional Environmental Asset Accounts using satelite-based remote sensing data. The plan was to build off Digital Earth Pacific (DEP) data foundation’s, reusing its geospatial metrics for data analysis, and incorporate FAME’s data sources to complete the following suite of accounts:</w:t>
      </w:r>
    </w:p>
    <w:p>
      <w:pPr>
        <w:pStyle w:val="CaptionedFigure"/>
      </w:pPr>
      <w:r>
        <w:drawing>
          <wp:inline>
            <wp:extent cx="5270500" cy="3797026"/>
            <wp:effectExtent b="0" l="0" r="0" t="0"/>
            <wp:docPr descr="Figure 1: Classification of environmental assets in the SEEA Central Framework" title="" id="21" name="Picture"/>
            <a:graphic>
              <a:graphicData uri="http://schemas.openxmlformats.org/drawingml/2006/picture">
                <pic:pic>
                  <pic:nvPicPr>
                    <pic:cNvPr descr="../Graphical_Output/ClassificationofEnvironmentalAssets.png" id="22" name="Picture"/>
                    <pic:cNvPicPr>
                      <a:picLocks noChangeArrowheads="1" noChangeAspect="1"/>
                    </pic:cNvPicPr>
                  </pic:nvPicPr>
                  <pic:blipFill>
                    <a:blip r:embed="rId20"/>
                    <a:stretch>
                      <a:fillRect/>
                    </a:stretch>
                  </pic:blipFill>
                  <pic:spPr bwMode="auto">
                    <a:xfrm>
                      <a:off x="0" y="0"/>
                      <a:ext cx="5270500" cy="3797026"/>
                    </a:xfrm>
                    <a:prstGeom prst="rect">
                      <a:avLst/>
                    </a:prstGeom>
                    <a:noFill/>
                    <a:ln w="9525">
                      <a:noFill/>
                      <a:headEnd/>
                      <a:tailEnd/>
                    </a:ln>
                  </pic:spPr>
                </pic:pic>
              </a:graphicData>
            </a:graphic>
          </wp:inline>
        </w:drawing>
      </w:r>
    </w:p>
    <w:p>
      <w:pPr>
        <w:pStyle w:val="ImageCaption"/>
      </w:pPr>
      <w:bookmarkStart w:id="23" w:name="fig:ClassificationofEnvironmentalAssets"/>
      <w:bookmarkEnd w:id="23"/>
      <w:r>
        <w:t xml:space="preserve">Figure 1: Classification of environmental assets in the SEEA Central Framework</w:t>
      </w:r>
    </w:p>
    <w:p>
      <w:pPr>
        <w:pStyle w:val="BodyText"/>
      </w:pPr>
      <w:r>
        <w:t xml:space="preserve">This prototype work was undertaken to test</w:t>
      </w:r>
      <w:r>
        <w:t xml:space="preserve"> </w:t>
      </w:r>
      <w:r>
        <w:rPr>
          <w:i/>
          <w:iCs/>
        </w:rPr>
        <w:t xml:space="preserve">how</w:t>
      </w:r>
      <w:r>
        <w:t xml:space="preserve"> </w:t>
      </w:r>
      <w:r>
        <w:t xml:space="preserve">- on a very small scale - Pacific Regional Environmental Accounts might be developed within SPC. Using an extract from New Caledonia, the prototype work was intended to build a suite of Environmental Accounts, uncovering during the process issues and</w:t>
      </w:r>
      <w:r>
        <w:t xml:space="preserve"> </w:t>
      </w:r>
      <w:r>
        <w:t xml:space="preserve">“fish hooks”</w:t>
      </w:r>
      <w:r>
        <w:t xml:space="preserve"> </w:t>
      </w:r>
      <w:r>
        <w:t xml:space="preserve">which might impact on developing metrics at scale.</w:t>
      </w:r>
    </w:p>
    <w:bookmarkStart w:id="26" w:name="high-level-results"/>
    <w:p>
      <w:pPr>
        <w:pStyle w:val="Heading2"/>
      </w:pPr>
      <w:r>
        <w:t xml:space="preserve">High Level Results</w:t>
      </w:r>
    </w:p>
    <w:p>
      <w:pPr>
        <w:pStyle w:val="FirstParagraph"/>
      </w:pPr>
      <w:r>
        <w:t xml:space="preserve">The focus of the prototype analysis become bogged down into estimating land use metrics, in the absense of existing metrics developed through the DEP programme. Ideally, land-use metrics would be developed from first principles using machine-learning techniques applied to satelite-based data. Simialar products developed internationally include New Zealand’s (LUCAS Land Use Maps)[</w:t>
      </w:r>
      <w:hyperlink r:id="rId24">
        <w:r>
          <w:rPr>
            <w:rStyle w:val="Hyperlink"/>
          </w:rPr>
          <w:t xml:space="preserve">https://data.mfe.govt.nz/layer/117733-lucas-nz-land-use-map-2020-v005/</w:t>
        </w:r>
      </w:hyperlink>
      <w:r>
        <w:t xml:space="preserve">], or Australia’s (National Scale Land Use Data)[</w:t>
      </w:r>
      <w:hyperlink r:id="rId25">
        <w:r>
          <w:rPr>
            <w:rStyle w:val="Hyperlink"/>
          </w:rPr>
          <w:t xml:space="preserve">https://www.agriculture.gov.au/abares/aclump/land-use/data-download</w:t>
        </w:r>
      </w:hyperlink>
      <w:r>
        <w:t xml:space="preserve">].</w:t>
      </w:r>
    </w:p>
    <w:bookmarkEnd w:id="26"/>
    <w:bookmarkStart w:id="30" w:name="land-use-measures-incomplete"/>
    <w:p>
      <w:pPr>
        <w:pStyle w:val="Heading2"/>
      </w:pPr>
      <w:r>
        <w:t xml:space="preserve">Land use measures incomplete</w:t>
      </w:r>
    </w:p>
    <w:p>
      <w:pPr>
        <w:pStyle w:val="FirstParagraph"/>
      </w:pPr>
      <w:r>
        <w:t xml:space="preserve">One of the mor</w:t>
      </w:r>
    </w:p>
    <w:p>
      <w:pPr>
        <w:pStyle w:val="BodyText"/>
      </w:pPr>
      <w:r>
        <w:t xml:space="preserve">DEP products and Ocean Accounts live separate lives and have been on separate development trajectories. Not all of the spatial information needed for Enviromental Assets Accounts have been developed by DEP. DEP’s focus is on developing applications:</w:t>
      </w:r>
      <w:r>
        <w:t xml:space="preserve"> </w:t>
      </w:r>
      <w:hyperlink r:id="rId27">
        <w:r>
          <w:rPr>
            <w:rStyle w:val="Hyperlink"/>
          </w:rPr>
          <w:t xml:space="preserve">https://digitalearthpacific.org/#/applications</w:t>
        </w:r>
      </w:hyperlink>
      <w:r>
        <w:t xml:space="preserve"> </w:t>
      </w:r>
      <w:r>
        <w:t xml:space="preserve">for integration into its website front end:</w:t>
      </w:r>
      <w:r>
        <w:t xml:space="preserve"> </w:t>
      </w:r>
      <w:hyperlink r:id="rId28">
        <w:r>
          <w:rPr>
            <w:rStyle w:val="Hyperlink"/>
          </w:rPr>
          <w:t xml:space="preserve">https://maps.digitalearthpacific.org/</w:t>
        </w:r>
      </w:hyperlink>
      <w:r>
        <w:t xml:space="preserve">. Missing data sources for land assets, soil assets, and timber environmental assets have not yet been built within DEP, creating a</w:t>
      </w:r>
      <w:r>
        <w:t xml:space="preserve"> </w:t>
      </w:r>
      <w:r>
        <w:t xml:space="preserve">“data hole”</w:t>
      </w:r>
      <w:r>
        <w:t xml:space="preserve"> </w:t>
      </w:r>
      <w:r>
        <w:t xml:space="preserve">needing to be developed within Regional Environmental Asset Accounts project.</w:t>
      </w:r>
    </w:p>
    <w:p>
      <w:pPr>
        <w:pStyle w:val="BodyText"/>
      </w:pPr>
      <w:r>
        <w:t xml:space="preserve">Analytical activity to date has focused on developing land use metrics from the European Space Agency (ESA) Climate Change Initiative (CCI) land use maps, sourced from here:</w:t>
      </w:r>
      <w:r>
        <w:t xml:space="preserve"> </w:t>
      </w:r>
      <w:hyperlink r:id="rId29">
        <w:r>
          <w:rPr>
            <w:rStyle w:val="Hyperlink"/>
          </w:rPr>
          <w:t xml:space="preserve">https://www.esa-landcover-cci.org/</w:t>
        </w:r>
      </w:hyperlink>
      <w:r>
        <w:t xml:space="preserve">, and tailored to pilot countries using Sentinel-2 data and statistical techniques. This approach has enabled ESA-derived land use measures to be grafted onto the prototype land areas, and land, timber and proxies for</w:t>
      </w:r>
      <w:r>
        <w:t xml:space="preserve"> </w:t>
      </w:r>
      <w:r>
        <w:t xml:space="preserve">“soil”</w:t>
      </w:r>
      <w:r>
        <w:t xml:space="preserve"> </w:t>
      </w:r>
      <w:r>
        <w:t xml:space="preserve">(agriculture and grassland) to be derived.</w:t>
      </w:r>
    </w:p>
    <w:bookmarkEnd w:id="30"/>
    <w:bookmarkEnd w:id="31"/>
    <w:bookmarkStart w:id="36" w:name="methodology"/>
    <w:p>
      <w:pPr>
        <w:pStyle w:val="Heading1"/>
      </w:pPr>
      <w:r>
        <w:t xml:space="preserve">Methodology</w:t>
      </w:r>
    </w:p>
    <w:p>
      <w:pPr>
        <w:pStyle w:val="FirstParagraph"/>
      </w:pPr>
      <w:r>
        <w:t xml:space="preserve">Estimating high resolution land use could happen through one or more possible measurement channels.</w:t>
      </w:r>
    </w:p>
    <w:p>
      <w:pPr>
        <w:numPr>
          <w:ilvl w:val="0"/>
          <w:numId w:val="1001"/>
        </w:numPr>
      </w:pPr>
      <w:r>
        <w:t xml:space="preserve">Small scale ground surveying of land use activity</w:t>
      </w:r>
      <w:r>
        <w:t xml:space="preserve"> </w:t>
      </w:r>
      <w:r>
        <w:t xml:space="preserve">The most intutitive approach to measuring land use is to directly measure land use activity in the location in question. For example, if the focus is an island, than coastline measures, and land activity could be estimated through direct measurement</w:t>
      </w:r>
      <w:r>
        <w:t xml:space="preserve"> </w:t>
      </w:r>
      <w:r>
        <w:rPr>
          <w:i/>
          <w:iCs/>
        </w:rPr>
        <w:t xml:space="preserve">in situ</w:t>
      </w:r>
      <w:r>
        <w:t xml:space="preserve">. While simple, repeatable and accurate, the approach does not lend itself to scaling across geographical locations. The process involves collecting private data at substantial time and collection cost. As a repeatable process, it is not very repeatable.</w:t>
      </w:r>
    </w:p>
    <w:p>
      <w:pPr>
        <w:numPr>
          <w:ilvl w:val="0"/>
          <w:numId w:val="1001"/>
        </w:numPr>
      </w:pPr>
      <w:r>
        <w:t xml:space="preserve">Satelite-based machine learning algorithms</w:t>
      </w:r>
      <w:r>
        <w:t xml:space="preserve"> </w:t>
      </w:r>
      <w:r>
        <w:t xml:space="preserve">Satelite data is readily accessible in a variety of wavebands across the visible and non-visible spectrum. The (Sentinel-2 satelite constilation system)[</w:t>
      </w:r>
      <w:hyperlink r:id="rId32">
        <w:r>
          <w:rPr>
            <w:rStyle w:val="Hyperlink"/>
          </w:rPr>
          <w:t xml:space="preserve">https://www.esa.int/Applications/Observing_the_Earth/Copernicus/Sentinel-2</w:t>
        </w:r>
      </w:hyperlink>
      <w:r>
        <w:t xml:space="preserve">] collects 10 meter by 10 meter resolution images across four spectral bands every 5 days.</w:t>
      </w:r>
      <w:r>
        <w:rPr>
          <w:rStyle w:val="FootnoteReference"/>
        </w:rPr>
        <w:footnoteReference w:id="33"/>
      </w:r>
    </w:p>
    <w:p>
      <w:pPr>
        <w:numPr>
          <w:ilvl w:val="0"/>
          <w:numId w:val="1000"/>
        </w:numPr>
      </w:pPr>
      <w:r>
        <w:t xml:space="preserve">Machine-learning algorithms have been used to</w:t>
      </w:r>
    </w:p>
    <w:p>
      <w:pPr>
        <w:numPr>
          <w:ilvl w:val="0"/>
          <w:numId w:val="1001"/>
        </w:numPr>
      </w:pPr>
      <w:r>
        <w:t xml:space="preserve">Statistical-based approaches</w:t>
      </w:r>
    </w:p>
    <w:bookmarkStart w:id="35" w:name="X6232f9cb68e9b47a85aad68a4f410ed1f1bb5c3"/>
    <w:p>
      <w:pPr>
        <w:pStyle w:val="Heading2"/>
      </w:pPr>
      <w:r>
        <w:rPr>
          <w:rStyle w:val="SectionNumber"/>
        </w:rPr>
        <w:t xml:space="preserve">0.1</w:t>
      </w:r>
      <w:r>
        <w:tab/>
      </w:r>
      <w:r>
        <w:t xml:space="preserve">Modelling low resolution land use to high resolution Sentinel-2 data</w:t>
      </w:r>
    </w:p>
    <w:p>
      <w:pPr>
        <w:pStyle w:val="FirstParagraph"/>
      </w:pPr>
      <w:r>
        <w:t xml:space="preserve">The 300 meter by 300 meter resolution ESA land use data, represented a consistently defined world measure, but was at a lower resolution than ideal. Specifically, Sentinel-2 data, which underpins DEP, operates at a 10 meter by 10 meter resolution across multple colour spectrums.</w:t>
      </w:r>
      <w:r>
        <w:t xml:space="preserve"> </w:t>
      </w:r>
      <w:r>
        <w:t xml:space="preserve">A logistic regression approach was used to estimate the high resolution land use measures associated with the 10 meter by 10 meter pixels underneath the 300 meter by 300 meter ESA measiures</w:t>
      </w:r>
    </w:p>
    <w:p>
      <w:pPr>
        <w:pStyle w:val="BodyText"/>
      </w:pPr>
      <w:r>
        <w:t xml:space="preserve">, where the red / green / blue values from Sentinel-2 at the 10</w:t>
      </w:r>
    </w:p>
    <w:p>
      <w:r>
        <w:br w:type="page"/>
      </w:r>
    </w:p>
    <w:bookmarkEnd w:id="35"/>
    <w:bookmarkEnd w:id="36"/>
    <w:bookmarkStart w:id="59" w:name="data-sources"/>
    <w:p>
      <w:pPr>
        <w:pStyle w:val="Heading1"/>
      </w:pPr>
      <w:r>
        <w:t xml:space="preserve">Data Sources</w:t>
      </w:r>
    </w:p>
    <w:p>
      <w:pPr>
        <w:pStyle w:val="FirstParagraph"/>
      </w:pPr>
      <w:r>
        <w:t xml:space="preserve">Level 2A data are high quality data where the effects of the atmosphere on the light being reflected off of the surface of the Earth and reaching the sensor are excluded. Data are available globally since March 2017.</w:t>
      </w:r>
    </w:p>
    <w:p>
      <w:pPr>
        <w:pStyle w:val="CaptionedFigure"/>
      </w:pPr>
      <w:r>
        <w:drawing>
          <wp:inline>
            <wp:extent cx="5270500" cy="4114878"/>
            <wp:effectExtent b="0" l="0" r="0" t="0"/>
            <wp:docPr descr="Figure 2: ESA Land Use Extract for Test Area" title="" id="38" name="Picture"/>
            <a:graphic>
              <a:graphicData uri="http://schemas.openxmlformats.org/drawingml/2006/picture">
                <pic:pic>
                  <pic:nvPicPr>
                    <pic:cNvPr descr="../Graphical_Output/ESA_Land_Use_Example.png" id="39" name="Picture"/>
                    <pic:cNvPicPr>
                      <a:picLocks noChangeArrowheads="1" noChangeAspect="1"/>
                    </pic:cNvPicPr>
                  </pic:nvPicPr>
                  <pic:blipFill>
                    <a:blip r:embed="rId37"/>
                    <a:stretch>
                      <a:fillRect/>
                    </a:stretch>
                  </pic:blipFill>
                  <pic:spPr bwMode="auto">
                    <a:xfrm>
                      <a:off x="0" y="0"/>
                      <a:ext cx="5270500" cy="4114878"/>
                    </a:xfrm>
                    <a:prstGeom prst="rect">
                      <a:avLst/>
                    </a:prstGeom>
                    <a:noFill/>
                    <a:ln w="9525">
                      <a:noFill/>
                      <a:headEnd/>
                      <a:tailEnd/>
                    </a:ln>
                  </pic:spPr>
                </pic:pic>
              </a:graphicData>
            </a:graphic>
          </wp:inline>
        </w:drawing>
      </w:r>
    </w:p>
    <w:p>
      <w:pPr>
        <w:pStyle w:val="ImageCaption"/>
      </w:pPr>
      <w:bookmarkStart w:id="40" w:name="fig:unnamed-chunk-1"/>
      <w:bookmarkEnd w:id="40"/>
      <w:r>
        <w:t xml:space="preserve">Figure 2: ESA Land Use Extract for Test Area</w:t>
      </w:r>
    </w:p>
    <w:p>
      <w:pPr>
        <w:pStyle w:val="CaptionedFigure"/>
      </w:pPr>
      <w:r>
        <w:drawing>
          <wp:inline>
            <wp:extent cx="5270500" cy="4114878"/>
            <wp:effectExtent b="0" l="0" r="0" t="0"/>
            <wp:docPr descr="Figure 3: Sentinel-2 Colour Band" title="" id="42" name="Picture"/>
            <a:graphic>
              <a:graphicData uri="http://schemas.openxmlformats.org/drawingml/2006/picture">
                <pic:pic>
                  <pic:nvPicPr>
                    <pic:cNvPr descr="../Graphical_Output/Sentinel-2_Example.png" id="43" name="Picture"/>
                    <pic:cNvPicPr>
                      <a:picLocks noChangeArrowheads="1" noChangeAspect="1"/>
                    </pic:cNvPicPr>
                  </pic:nvPicPr>
                  <pic:blipFill>
                    <a:blip r:embed="rId41"/>
                    <a:stretch>
                      <a:fillRect/>
                    </a:stretch>
                  </pic:blipFill>
                  <pic:spPr bwMode="auto">
                    <a:xfrm>
                      <a:off x="0" y="0"/>
                      <a:ext cx="5270500" cy="4114878"/>
                    </a:xfrm>
                    <a:prstGeom prst="rect">
                      <a:avLst/>
                    </a:prstGeom>
                    <a:noFill/>
                    <a:ln w="9525">
                      <a:noFill/>
                      <a:headEnd/>
                      <a:tailEnd/>
                    </a:ln>
                  </pic:spPr>
                </pic:pic>
              </a:graphicData>
            </a:graphic>
          </wp:inline>
        </w:drawing>
      </w:r>
    </w:p>
    <w:p>
      <w:pPr>
        <w:pStyle w:val="ImageCaption"/>
      </w:pPr>
      <w:bookmarkStart w:id="44" w:name="fig:unnamed-chunk-2"/>
      <w:bookmarkEnd w:id="44"/>
      <w:r>
        <w:t xml:space="preserve">Figure 3: Sentinel-2 Colour Band</w:t>
      </w:r>
    </w:p>
    <w:bookmarkStart w:id="58" w:name="learnings-from-prototype-work"/>
    <w:p>
      <w:pPr>
        <w:pStyle w:val="Heading2"/>
      </w:pPr>
      <w:r>
        <w:t xml:space="preserve">Learnings from Prototype Work</w:t>
      </w:r>
    </w:p>
    <w:p>
      <w:pPr>
        <w:pStyle w:val="FirstParagraph"/>
      </w:pPr>
      <w:r>
        <w:t xml:space="preserve">Building prototype systems is about moving up a learning curve, continuously improving and refining. This project has followed this well-trodden. With the benefit of hindsight, changes would include:</w:t>
      </w:r>
    </w:p>
    <w:p>
      <w:pPr>
        <w:pStyle w:val="BodyText"/>
      </w:pPr>
      <w:r>
        <w:rPr>
          <w:i/>
          <w:iCs/>
        </w:rPr>
        <w:t xml:space="preserve">1. Moving away from PDH Pacific Coastline shape file, and adopting</w:t>
      </w:r>
      <w:r>
        <w:rPr>
          <w:i/>
          <w:iCs/>
        </w:rPr>
        <w:t xml:space="preserve"> </w:t>
      </w:r>
      <w:hyperlink r:id="rId45">
        <w:r>
          <w:rPr>
            <w:rStyle w:val="Hyperlink"/>
            <w:i/>
            <w:iCs/>
          </w:rPr>
          <w:t xml:space="preserve">DEP Coastlines</w:t>
        </w:r>
      </w:hyperlink>
      <w:r>
        <w:rPr>
          <w:i/>
          <w:iCs/>
        </w:rPr>
        <w:t xml:space="preserve"> </w:t>
      </w:r>
      <w:r>
        <w:rPr>
          <w:i/>
          <w:iCs/>
        </w:rPr>
        <w:t xml:space="preserve">for defining the edges of countries</w:t>
      </w:r>
    </w:p>
    <w:p>
      <w:pPr>
        <w:pStyle w:val="BodyText"/>
      </w:pPr>
      <w:r>
        <w:t xml:space="preserve">To simplify the analysis, both the ESA and Sentinel-2 data used in the prototype was truncated to</w:t>
      </w:r>
      <w:r>
        <w:t xml:space="preserve"> </w:t>
      </w:r>
      <w:hyperlink r:id="rId46">
        <w:r>
          <w:rPr>
            <w:rStyle w:val="Hyperlink"/>
          </w:rPr>
          <w:t xml:space="preserve">PDH Pacific Coastline</w:t>
        </w:r>
      </w:hyperlink>
      <w:r>
        <w:t xml:space="preserve">. The truncation meant that when sampling the spatial data to form both a regression and test data set, only land-based information was used in the analysis. Without truncation, Pacific Island Countries and Territories (PICTs), surrounded by ocean would have a random sample over-represented by sea-based observations.</w:t>
      </w:r>
    </w:p>
    <w:p>
      <w:pPr>
        <w:pStyle w:val="BodyText"/>
      </w:pPr>
      <w:r>
        <w:t xml:space="preserve">The effect of truncation to the Coastline shape file has been to omit areas which are in that</w:t>
      </w:r>
      <w:r>
        <w:t xml:space="preserve"> </w:t>
      </w:r>
      <w:r>
        <w:t xml:space="preserve">“in-between”</w:t>
      </w:r>
      <w:r>
        <w:t xml:space="preserve"> </w:t>
      </w:r>
      <w:r>
        <w:t xml:space="preserve">places between sea and land. Figure</w:t>
      </w:r>
      <w:r>
        <w:t xml:space="preserve"> </w:t>
      </w:r>
      <w:r>
        <w:t xml:space="preserve">4</w:t>
      </w:r>
      <w:r>
        <w:t xml:space="preserve"> </w:t>
      </w:r>
      <w:r>
        <w:t xml:space="preserve">illustrates how mangrove areas have been truncated from the data.</w:t>
      </w:r>
    </w:p>
    <w:p>
      <w:pPr>
        <w:pStyle w:val="BodyText"/>
      </w:pPr>
      <w:r>
        <w:drawing>
          <wp:inline>
            <wp:extent cx="3689350" cy="3046662"/>
            <wp:effectExtent b="0" l="0" r="0" t="0"/>
            <wp:docPr descr="" title="" id="48" name="Picture"/>
            <a:graphic>
              <a:graphicData uri="http://schemas.openxmlformats.org/drawingml/2006/picture">
                <pic:pic>
                  <pic:nvPicPr>
                    <pic:cNvPr descr="../Graphical_Output/Coastline_Shape.png" id="49" name="Picture"/>
                    <pic:cNvPicPr>
                      <a:picLocks noChangeArrowheads="1" noChangeAspect="1"/>
                    </pic:cNvPicPr>
                  </pic:nvPicPr>
                  <pic:blipFill>
                    <a:blip r:embed="rId47"/>
                    <a:stretch>
                      <a:fillRect/>
                    </a:stretch>
                  </pic:blipFill>
                  <pic:spPr bwMode="auto">
                    <a:xfrm>
                      <a:off x="0" y="0"/>
                      <a:ext cx="3689350" cy="3046662"/>
                    </a:xfrm>
                    <a:prstGeom prst="rect">
                      <a:avLst/>
                    </a:prstGeom>
                    <a:noFill/>
                    <a:ln w="9525">
                      <a:noFill/>
                      <a:headEnd/>
                      <a:tailEnd/>
                    </a:ln>
                  </pic:spPr>
                </pic:pic>
              </a:graphicData>
            </a:graphic>
          </wp:inline>
        </w:drawing>
      </w:r>
    </w:p>
    <w:p>
      <w:pPr>
        <w:pStyle w:val="CaptionedFigure"/>
      </w:pPr>
      <w:r>
        <w:drawing>
          <wp:inline>
            <wp:extent cx="3689350" cy="2167915"/>
            <wp:effectExtent b="0" l="0" r="0" t="0"/>
            <wp:docPr descr="Figure 4: Pacific Coastlines truncates in-between Land and Water Areas" title="" id="51" name="Picture"/>
            <a:graphic>
              <a:graphicData uri="http://schemas.openxmlformats.org/drawingml/2006/picture">
                <pic:pic>
                  <pic:nvPicPr>
                    <pic:cNvPr descr="../Graphical_Output/Problem%20with%20Coastlines%20Shapefile.png" id="52" name="Picture"/>
                    <pic:cNvPicPr>
                      <a:picLocks noChangeArrowheads="1" noChangeAspect="1"/>
                    </pic:cNvPicPr>
                  </pic:nvPicPr>
                  <pic:blipFill>
                    <a:blip r:embed="rId50"/>
                    <a:stretch>
                      <a:fillRect/>
                    </a:stretch>
                  </pic:blipFill>
                  <pic:spPr bwMode="auto">
                    <a:xfrm>
                      <a:off x="0" y="0"/>
                      <a:ext cx="3689350" cy="2167915"/>
                    </a:xfrm>
                    <a:prstGeom prst="rect">
                      <a:avLst/>
                    </a:prstGeom>
                    <a:noFill/>
                    <a:ln w="9525">
                      <a:noFill/>
                      <a:headEnd/>
                      <a:tailEnd/>
                    </a:ln>
                  </pic:spPr>
                </pic:pic>
              </a:graphicData>
            </a:graphic>
          </wp:inline>
        </w:drawing>
      </w:r>
    </w:p>
    <w:p>
      <w:pPr>
        <w:pStyle w:val="ImageCaption"/>
      </w:pPr>
      <w:bookmarkStart w:id="53" w:name="fig:NoMangrove"/>
      <w:bookmarkEnd w:id="53"/>
      <w:r>
        <w:t xml:space="preserve">Figure 4: Pacific Coastlines truncates in-between Land and Water Areas</w:t>
      </w:r>
    </w:p>
    <w:p>
      <w:pPr>
        <w:pStyle w:val="BodyText"/>
      </w:pPr>
      <w:hyperlink r:id="rId45">
        <w:r>
          <w:rPr>
            <w:rStyle w:val="Hyperlink"/>
          </w:rPr>
          <w:t xml:space="preserve">DEP Coastlines</w:t>
        </w:r>
      </w:hyperlink>
      <w:r>
        <w:t xml:space="preserve"> </w:t>
      </w:r>
      <w:r>
        <w:t xml:space="preserve">(the yellow line) look better (Figure</w:t>
      </w:r>
      <w:r>
        <w:t xml:space="preserve"> </w:t>
      </w:r>
      <w:r>
        <w:t xml:space="preserve">5</w:t>
      </w:r>
      <w:r>
        <w:t xml:space="preserve">).</w:t>
      </w:r>
    </w:p>
    <w:p>
      <w:pPr>
        <w:pStyle w:val="CaptionedFigure"/>
      </w:pPr>
      <w:r>
        <w:drawing>
          <wp:inline>
            <wp:extent cx="3689350" cy="3090835"/>
            <wp:effectExtent b="0" l="0" r="0" t="0"/>
            <wp:docPr descr="Figure 5: DEP Coastlines" title="" id="55" name="Picture"/>
            <a:graphic>
              <a:graphicData uri="http://schemas.openxmlformats.org/drawingml/2006/picture">
                <pic:pic>
                  <pic:nvPicPr>
                    <pic:cNvPr descr="../Graphical_Output/DEP_Coastlines.png" id="56" name="Picture"/>
                    <pic:cNvPicPr>
                      <a:picLocks noChangeArrowheads="1" noChangeAspect="1"/>
                    </pic:cNvPicPr>
                  </pic:nvPicPr>
                  <pic:blipFill>
                    <a:blip r:embed="rId54"/>
                    <a:stretch>
                      <a:fillRect/>
                    </a:stretch>
                  </pic:blipFill>
                  <pic:spPr bwMode="auto">
                    <a:xfrm>
                      <a:off x="0" y="0"/>
                      <a:ext cx="3689350" cy="3090835"/>
                    </a:xfrm>
                    <a:prstGeom prst="rect">
                      <a:avLst/>
                    </a:prstGeom>
                    <a:noFill/>
                    <a:ln w="9525">
                      <a:noFill/>
                      <a:headEnd/>
                      <a:tailEnd/>
                    </a:ln>
                  </pic:spPr>
                </pic:pic>
              </a:graphicData>
            </a:graphic>
          </wp:inline>
        </w:drawing>
      </w:r>
    </w:p>
    <w:p>
      <w:pPr>
        <w:pStyle w:val="ImageCaption"/>
      </w:pPr>
      <w:bookmarkStart w:id="57" w:name="fig:DEPCoast"/>
      <w:bookmarkEnd w:id="57"/>
      <w:r>
        <w:t xml:space="preserve">Figure 5: DEP Coastlines</w:t>
      </w:r>
    </w:p>
    <w:p>
      <w:pPr>
        <w:pStyle w:val="BodyText"/>
      </w:pPr>
      <w:r>
        <w:rPr>
          <w:i/>
          <w:iCs/>
        </w:rPr>
        <w:t xml:space="preserve">2. Adopting a more current ESA CCL data set.</w:t>
      </w:r>
    </w:p>
    <w:p>
      <w:pPr>
        <w:pStyle w:val="BodyText"/>
      </w:pPr>
      <w:r>
        <w:t xml:space="preserve">The ESA The land use data used in this analysis is</w:t>
      </w:r>
      <w:r>
        <w:t xml:space="preserve"> </w:t>
      </w:r>
      <w:r>
        <w:t xml:space="preserve">“ESACCI-LC-L4-LCCS-Map-300m-P1Y-2015-v2.0.7.tif”</w:t>
      </w:r>
      <w:r>
        <w:t xml:space="preserve">, a 300 meter by 300 meter resolution land use mapping created for the entire world, with data as at year end 2015 - currently 10 years out of date. More up-to-date data is available, but not as readily accessible as the 2015 data set. Version 2.1.1, is available on an annual basis from 2016 to 2020, and is definitionally consistent with version 2.0.7 used in this analysis and would be a better data source for future work.</w:t>
      </w:r>
    </w:p>
    <w:p>
      <w:pPr>
        <w:pStyle w:val="BodyText"/>
      </w:pPr>
      <w:r>
        <w:rPr>
          <w:i/>
          <w:iCs/>
        </w:rPr>
        <w:t xml:space="preserve">3. Adopt a stratified random sample for the regression and test data sets</w:t>
      </w:r>
    </w:p>
    <w:p>
      <w:pPr>
        <w:pStyle w:val="BodyText"/>
      </w:pPr>
      <w:r>
        <w:t xml:space="preserve">Both the regression dataset, and the test dataset were derived through extracting two mutually exclusive simple random samples from the Sentinel-2 data matched to the its associated ESA land use value for the target prototype area.</w:t>
      </w:r>
    </w:p>
    <w:p>
      <w:pPr>
        <w:pStyle w:val="BodyText"/>
      </w:pPr>
      <w:r>
        <w:t xml:space="preserve">Table</w:t>
      </w:r>
      <w:r>
        <w:t xml:space="preserve"> </w:t>
      </w:r>
      <w:r>
        <w:t xml:space="preserve">1</w:t>
      </w:r>
      <w:r>
        <w:t xml:space="preserve">, in the</w:t>
      </w:r>
      <w:r>
        <w:t xml:space="preserve"> </w:t>
      </w:r>
      <w:hyperlink w:anchor="appendix-1">
        <w:r>
          <w:rPr>
            <w:rStyle w:val="Hyperlink"/>
          </w:rPr>
          <w:t xml:space="preserve">Appendix 1</w:t>
        </w:r>
      </w:hyperlink>
      <w:r>
        <w:t xml:space="preserve">, describes all of the land uses available within ESA CCL dataset. Not all land values were available within the target prototype land area - the following land cover values were in the data:</w:t>
      </w:r>
    </w:p>
    <w:tbl>
      <w:tblPr>
        <w:tblStyle w:val="Table"/>
        <w:tblW w:type="pct" w:w="5000"/>
        <w:tblLayout w:type="fixed"/>
        <w:tblLook w:firstRow="1" w:lastRow="0" w:firstColumn="0" w:lastColumn="0" w:noHBand="0" w:noVBand="0" w:val="0020"/>
      </w:tblPr>
      <w:tblGrid>
        <w:gridCol w:w="4224"/>
        <w:gridCol w:w="3696"/>
      </w:tblGrid>
      <w:tr>
        <w:trPr>
          <w:tblHeader w:val="on"/>
        </w:trPr>
        <w:tc>
          <w:tcPr/>
          <w:p>
            <w:pPr>
              <w:pStyle w:val="Compact"/>
            </w:pPr>
            <w:r>
              <w:t xml:space="preserve">Land Cover Value</w:t>
            </w:r>
          </w:p>
        </w:tc>
        <w:tc>
          <w:tcPr/>
          <w:p>
            <w:pPr>
              <w:pStyle w:val="Compact"/>
            </w:pPr>
            <w:r>
              <w:t xml:space="preserve">Description</w:t>
            </w:r>
          </w:p>
        </w:tc>
      </w:tr>
      <w:tr>
        <w:tc>
          <w:tcPr/>
          <w:p>
            <w:pPr>
              <w:pStyle w:val="Compact"/>
            </w:pPr>
            <w:r>
              <w:t xml:space="preserve">10</w:t>
            </w:r>
          </w:p>
        </w:tc>
        <w:tc>
          <w:tcPr/>
          <w:p>
            <w:pPr>
              <w:pStyle w:val="Compact"/>
            </w:pPr>
            <w:r>
              <w:t xml:space="preserve">Rainfed cropland</w:t>
            </w:r>
          </w:p>
        </w:tc>
      </w:tr>
      <w:tr>
        <w:tc>
          <w:tcPr/>
          <w:p>
            <w:pPr>
              <w:pStyle w:val="Compact"/>
            </w:pPr>
            <w:r>
              <w:t xml:space="preserve">11</w:t>
            </w:r>
          </w:p>
        </w:tc>
        <w:tc>
          <w:tcPr/>
          <w:p>
            <w:pPr>
              <w:pStyle w:val="Compact"/>
            </w:pPr>
            <w:r>
              <w:t xml:space="preserve">Rainfed cropland</w:t>
            </w:r>
          </w:p>
        </w:tc>
      </w:tr>
      <w:tr>
        <w:tc>
          <w:tcPr/>
          <w:p>
            <w:pPr>
              <w:pStyle w:val="Compact"/>
            </w:pPr>
            <w:r>
              <w:t xml:space="preserve">12</w:t>
            </w:r>
          </w:p>
        </w:tc>
        <w:tc>
          <w:tcPr/>
          <w:p>
            <w:pPr>
              <w:pStyle w:val="Compact"/>
            </w:pPr>
            <w:r>
              <w:t xml:space="preserve">Rainfed cropland</w:t>
            </w:r>
          </w:p>
        </w:tc>
      </w:tr>
      <w:tr>
        <w:tc>
          <w:tcPr/>
          <w:p>
            <w:pPr>
              <w:pStyle w:val="Compact"/>
            </w:pPr>
            <w:r>
              <w:t xml:space="preserve">20</w:t>
            </w:r>
          </w:p>
        </w:tc>
        <w:tc>
          <w:tcPr/>
          <w:p>
            <w:pPr>
              <w:pStyle w:val="Compact"/>
            </w:pPr>
            <w:r>
              <w:t xml:space="preserve">Irrigated cropland</w:t>
            </w:r>
          </w:p>
        </w:tc>
      </w:tr>
      <w:tr>
        <w:tc>
          <w:tcPr/>
          <w:p>
            <w:pPr>
              <w:pStyle w:val="Compact"/>
            </w:pPr>
            <w:r>
              <w:t xml:space="preserve">30</w:t>
            </w:r>
          </w:p>
        </w:tc>
        <w:tc>
          <w:tcPr/>
          <w:p>
            <w:pPr>
              <w:pStyle w:val="Compact"/>
            </w:pPr>
            <w:r>
              <w:t xml:space="preserve">Mosaic cropland (&gt;50%) / natural vegetation (tree, shrub,herbaceouscover) (&lt;50%)</w:t>
            </w:r>
          </w:p>
        </w:tc>
      </w:tr>
      <w:tr>
        <w:tc>
          <w:tcPr/>
          <w:p>
            <w:pPr>
              <w:pStyle w:val="Compact"/>
            </w:pPr>
            <w:r>
              <w:t xml:space="preserve">40</w:t>
            </w:r>
          </w:p>
        </w:tc>
        <w:tc>
          <w:tcPr/>
          <w:p>
            <w:pPr>
              <w:pStyle w:val="Compact"/>
            </w:pPr>
            <w:r>
              <w:t xml:space="preserve">Mosaic natural vegetation (tree, shrub, herbaceous cover) (&gt;50%) / cropland (&lt; 50%)</w:t>
            </w:r>
          </w:p>
        </w:tc>
      </w:tr>
      <w:tr>
        <w:tc>
          <w:tcPr/>
          <w:p>
            <w:pPr>
              <w:pStyle w:val="Compact"/>
            </w:pPr>
            <w:r>
              <w:t xml:space="preserve">50</w:t>
            </w:r>
          </w:p>
        </w:tc>
        <w:tc>
          <w:tcPr/>
          <w:p>
            <w:pPr>
              <w:pStyle w:val="Compact"/>
            </w:pPr>
            <w:r>
              <w:t xml:space="preserve">Tree cover, broadleaved, evergreen, closed to open (&gt;15%)</w:t>
            </w:r>
          </w:p>
        </w:tc>
      </w:tr>
      <w:tr>
        <w:tc>
          <w:tcPr/>
          <w:p>
            <w:pPr>
              <w:pStyle w:val="Compact"/>
            </w:pPr>
            <w:r>
              <w:t xml:space="preserve">80</w:t>
            </w:r>
          </w:p>
        </w:tc>
        <w:tc>
          <w:tcPr/>
          <w:p>
            <w:pPr>
              <w:pStyle w:val="Compact"/>
            </w:pPr>
            <w:r>
              <w:t xml:space="preserve">Tree cover, needleleaved, deciduous, closed to open (&gt; 15%)</w:t>
            </w:r>
          </w:p>
        </w:tc>
      </w:tr>
      <w:tr>
        <w:tc>
          <w:tcPr/>
          <w:p>
            <w:pPr>
              <w:pStyle w:val="Compact"/>
            </w:pPr>
            <w:r>
              <w:t xml:space="preserve">100</w:t>
            </w:r>
          </w:p>
        </w:tc>
        <w:tc>
          <w:tcPr/>
          <w:p>
            <w:pPr>
              <w:pStyle w:val="Compact"/>
            </w:pPr>
            <w:r>
              <w:t xml:space="preserve">Mosaic tree and shrub (&gt;50%) / herbaceous cover (&lt; 50%)</w:t>
            </w:r>
          </w:p>
        </w:tc>
      </w:tr>
      <w:tr>
        <w:tc>
          <w:tcPr/>
          <w:p>
            <w:pPr>
              <w:pStyle w:val="Compact"/>
            </w:pPr>
            <w:r>
              <w:t xml:space="preserve">110</w:t>
            </w:r>
          </w:p>
        </w:tc>
        <w:tc>
          <w:tcPr/>
          <w:p>
            <w:pPr>
              <w:pStyle w:val="Compact"/>
            </w:pPr>
            <w:r>
              <w:t xml:space="preserve">Mosaic herbaceous cover (&gt;50%) / tree and shrub (&lt;50%)</w:t>
            </w:r>
          </w:p>
        </w:tc>
      </w:tr>
      <w:tr>
        <w:tc>
          <w:tcPr/>
          <w:p>
            <w:pPr>
              <w:pStyle w:val="Compact"/>
            </w:pPr>
            <w:r>
              <w:t xml:space="preserve">120</w:t>
            </w:r>
          </w:p>
        </w:tc>
        <w:tc>
          <w:tcPr/>
          <w:p>
            <w:pPr>
              <w:pStyle w:val="Compact"/>
            </w:pPr>
            <w:r>
              <w:t xml:space="preserve">Shrubland</w:t>
            </w:r>
          </w:p>
        </w:tc>
      </w:tr>
      <w:tr>
        <w:tc>
          <w:tcPr/>
          <w:p>
            <w:pPr>
              <w:pStyle w:val="Compact"/>
            </w:pPr>
            <w:r>
              <w:t xml:space="preserve">121</w:t>
            </w:r>
          </w:p>
        </w:tc>
        <w:tc>
          <w:tcPr/>
          <w:p>
            <w:pPr>
              <w:pStyle w:val="Compact"/>
            </w:pPr>
            <w:r>
              <w:t xml:space="preserve">Shrubland</w:t>
            </w:r>
          </w:p>
        </w:tc>
      </w:tr>
      <w:tr>
        <w:tc>
          <w:tcPr/>
          <w:p>
            <w:pPr>
              <w:pStyle w:val="Compact"/>
            </w:pPr>
            <w:r>
              <w:t xml:space="preserve">130</w:t>
            </w:r>
          </w:p>
        </w:tc>
        <w:tc>
          <w:tcPr/>
          <w:p>
            <w:pPr>
              <w:pStyle w:val="Compact"/>
            </w:pPr>
            <w:r>
              <w:t xml:space="preserve">Grassland</w:t>
            </w:r>
          </w:p>
        </w:tc>
      </w:tr>
      <w:tr>
        <w:tc>
          <w:tcPr/>
          <w:p>
            <w:pPr>
              <w:pStyle w:val="Compact"/>
            </w:pPr>
            <w:r>
              <w:t xml:space="preserve">150</w:t>
            </w:r>
          </w:p>
        </w:tc>
        <w:tc>
          <w:tcPr/>
          <w:p>
            <w:pPr>
              <w:pStyle w:val="Compact"/>
            </w:pPr>
            <w:r>
              <w:t xml:space="preserve">Sparse vegetation (tree, shrub, herbaceous cover)</w:t>
            </w:r>
          </w:p>
        </w:tc>
      </w:tr>
      <w:tr>
        <w:tc>
          <w:tcPr/>
          <w:p>
            <w:pPr>
              <w:pStyle w:val="Compact"/>
            </w:pPr>
            <w:r>
              <w:t xml:space="preserve">160</w:t>
            </w:r>
          </w:p>
        </w:tc>
        <w:tc>
          <w:tcPr/>
          <w:p>
            <w:pPr>
              <w:pStyle w:val="Compact"/>
            </w:pPr>
            <w:r>
              <w:t xml:space="preserve">Tree cover, flooded, fresh or brakish water</w:t>
            </w:r>
          </w:p>
        </w:tc>
      </w:tr>
      <w:tr>
        <w:tc>
          <w:tcPr/>
          <w:p>
            <w:pPr>
              <w:pStyle w:val="Compact"/>
            </w:pPr>
            <w:r>
              <w:t xml:space="preserve">170</w:t>
            </w:r>
          </w:p>
        </w:tc>
        <w:tc>
          <w:tcPr/>
          <w:p>
            <w:pPr>
              <w:pStyle w:val="Compact"/>
            </w:pPr>
            <w:r>
              <w:t xml:space="preserve">Tree cover, flooded, saline water</w:t>
            </w:r>
          </w:p>
        </w:tc>
      </w:tr>
      <w:tr>
        <w:tc>
          <w:tcPr/>
          <w:p>
            <w:pPr>
              <w:pStyle w:val="Compact"/>
            </w:pPr>
            <w:r>
              <w:t xml:space="preserve">190</w:t>
            </w:r>
          </w:p>
        </w:tc>
        <w:tc>
          <w:tcPr/>
          <w:p>
            <w:pPr>
              <w:pStyle w:val="Compact"/>
            </w:pPr>
            <w:r>
              <w:t xml:space="preserve">Urban</w:t>
            </w:r>
          </w:p>
        </w:tc>
      </w:tr>
      <w:tr>
        <w:tc>
          <w:tcPr/>
          <w:p>
            <w:pPr>
              <w:pStyle w:val="Compact"/>
            </w:pPr>
            <w:r>
              <w:t xml:space="preserve">210</w:t>
            </w:r>
          </w:p>
        </w:tc>
        <w:tc>
          <w:tcPr/>
          <w:p>
            <w:pPr>
              <w:pStyle w:val="Compact"/>
            </w:pPr>
            <w:r>
              <w:t xml:space="preserve">Water</w:t>
            </w:r>
          </w:p>
        </w:tc>
      </w:tr>
    </w:tbl>
    <w:p>
      <w:pPr>
        <w:pStyle w:val="BodyText"/>
      </w:pPr>
      <w:r>
        <w:t xml:space="preserve">Rather than a simple random sample, future work will explore drawing a stratified random sample with strata defined at both the country and the land cover level. A stratified sample draws a random sample from a population segregated by the stratum dimensions. If the data in the population contains unequal number of observations within the strata groupings, stratified sample ensures each different strata grouping contributes proportionally to the final analsys, regardless of its stratum size.</w:t>
      </w:r>
    </w:p>
    <w:p>
      <w:pPr>
        <w:pStyle w:val="BodyText"/>
      </w:pPr>
      <w:r>
        <w:t xml:space="preserve">In the current prototype work, a 20% simple random sample produced a regression data set which was heavily influences by land cover 50 -</w:t>
      </w:r>
      <w:r>
        <w:t xml:space="preserve"> </w:t>
      </w:r>
      <w:r>
        <w:t xml:space="preserve">“Tree cover, broadleaved, evergreen, closed to open (&gt;15%)”</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t xml:space="preserve">Land Cover Value</w:t>
            </w:r>
          </w:p>
        </w:tc>
        <w:tc>
          <w:tcPr/>
          <w:p>
            <w:pPr>
              <w:pStyle w:val="Compact"/>
              <w:jc w:val="center"/>
            </w:pPr>
            <w:r>
              <w:t xml:space="preserve">Number of Observations</w:t>
            </w:r>
          </w:p>
        </w:tc>
        <w:tc>
          <w:tcPr/>
          <w:p>
            <w:pPr>
              <w:pStyle w:val="Compact"/>
              <w:jc w:val="center"/>
            </w:pPr>
            <w:r>
              <w:t xml:space="preserve">Proportion of Total</w:t>
            </w:r>
          </w:p>
        </w:tc>
      </w:tr>
      <w:tr>
        <w:tc>
          <w:tcPr/>
          <w:p>
            <w:pPr>
              <w:pStyle w:val="Compact"/>
              <w:jc w:val="center"/>
            </w:pPr>
            <w:r>
              <w:t xml:space="preserve">10</w:t>
            </w:r>
          </w:p>
        </w:tc>
        <w:tc>
          <w:tcPr/>
          <w:p>
            <w:pPr>
              <w:pStyle w:val="Compact"/>
              <w:jc w:val="center"/>
            </w:pPr>
            <w:r>
              <w:t xml:space="preserve">166,837</w:t>
            </w:r>
          </w:p>
        </w:tc>
        <w:tc>
          <w:tcPr/>
          <w:p>
            <w:pPr>
              <w:pStyle w:val="Compact"/>
              <w:jc w:val="center"/>
            </w:pPr>
            <w:r>
              <w:t xml:space="preserve">2%</w:t>
            </w:r>
          </w:p>
        </w:tc>
      </w:tr>
      <w:tr>
        <w:tc>
          <w:tcPr/>
          <w:p>
            <w:pPr>
              <w:pStyle w:val="Compact"/>
              <w:jc w:val="center"/>
            </w:pPr>
            <w:r>
              <w:t xml:space="preserve">11</w:t>
            </w:r>
          </w:p>
        </w:tc>
        <w:tc>
          <w:tcPr/>
          <w:p>
            <w:pPr>
              <w:pStyle w:val="Compact"/>
              <w:jc w:val="center"/>
            </w:pPr>
            <w:r>
              <w:t xml:space="preserve">141,786</w:t>
            </w:r>
          </w:p>
        </w:tc>
        <w:tc>
          <w:tcPr/>
          <w:p>
            <w:pPr>
              <w:pStyle w:val="Compact"/>
              <w:jc w:val="center"/>
            </w:pPr>
            <w:r>
              <w:t xml:space="preserve">2%</w:t>
            </w:r>
          </w:p>
        </w:tc>
      </w:tr>
      <w:tr>
        <w:tc>
          <w:tcPr/>
          <w:p>
            <w:pPr>
              <w:pStyle w:val="Compact"/>
              <w:jc w:val="center"/>
            </w:pPr>
            <w:r>
              <w:t xml:space="preserve">12</w:t>
            </w:r>
          </w:p>
        </w:tc>
        <w:tc>
          <w:tcPr/>
          <w:p>
            <w:pPr>
              <w:pStyle w:val="Compact"/>
              <w:jc w:val="center"/>
            </w:pPr>
            <w:r>
              <w:t xml:space="preserve">856</w:t>
            </w:r>
          </w:p>
        </w:tc>
        <w:tc>
          <w:tcPr/>
          <w:p>
            <w:pPr>
              <w:pStyle w:val="Compact"/>
              <w:jc w:val="center"/>
            </w:pPr>
            <w:r>
              <w:t xml:space="preserve">0%</w:t>
            </w:r>
          </w:p>
        </w:tc>
      </w:tr>
      <w:tr>
        <w:tc>
          <w:tcPr/>
          <w:p>
            <w:pPr>
              <w:pStyle w:val="Compact"/>
              <w:jc w:val="center"/>
            </w:pPr>
            <w:r>
              <w:t xml:space="preserve">20</w:t>
            </w:r>
          </w:p>
        </w:tc>
        <w:tc>
          <w:tcPr/>
          <w:p>
            <w:pPr>
              <w:pStyle w:val="Compact"/>
              <w:jc w:val="center"/>
            </w:pPr>
            <w:r>
              <w:t xml:space="preserve">5,261</w:t>
            </w:r>
          </w:p>
        </w:tc>
        <w:tc>
          <w:tcPr/>
          <w:p>
            <w:pPr>
              <w:pStyle w:val="Compact"/>
              <w:jc w:val="center"/>
            </w:pPr>
            <w:r>
              <w:t xml:space="preserve">0%</w:t>
            </w:r>
          </w:p>
        </w:tc>
      </w:tr>
      <w:tr>
        <w:tc>
          <w:tcPr/>
          <w:p>
            <w:pPr>
              <w:pStyle w:val="Compact"/>
              <w:jc w:val="center"/>
            </w:pPr>
            <w:r>
              <w:t xml:space="preserve">30</w:t>
            </w:r>
          </w:p>
        </w:tc>
        <w:tc>
          <w:tcPr/>
          <w:p>
            <w:pPr>
              <w:pStyle w:val="Compact"/>
              <w:jc w:val="center"/>
            </w:pPr>
            <w:r>
              <w:t xml:space="preserve">346,049</w:t>
            </w:r>
          </w:p>
        </w:tc>
        <w:tc>
          <w:tcPr/>
          <w:p>
            <w:pPr>
              <w:pStyle w:val="Compact"/>
              <w:jc w:val="center"/>
            </w:pPr>
            <w:r>
              <w:t xml:space="preserve">4%</w:t>
            </w:r>
          </w:p>
        </w:tc>
      </w:tr>
      <w:tr>
        <w:tc>
          <w:tcPr/>
          <w:p>
            <w:pPr>
              <w:pStyle w:val="Compact"/>
              <w:jc w:val="center"/>
            </w:pPr>
            <w:r>
              <w:t xml:space="preserve">40</w:t>
            </w:r>
          </w:p>
        </w:tc>
        <w:tc>
          <w:tcPr/>
          <w:p>
            <w:pPr>
              <w:pStyle w:val="Compact"/>
              <w:jc w:val="center"/>
            </w:pPr>
            <w:r>
              <w:t xml:space="preserve">675,169</w:t>
            </w:r>
          </w:p>
        </w:tc>
        <w:tc>
          <w:tcPr/>
          <w:p>
            <w:pPr>
              <w:pStyle w:val="Compact"/>
              <w:jc w:val="center"/>
            </w:pPr>
            <w:r>
              <w:t xml:space="preserve">8%</w:t>
            </w:r>
          </w:p>
        </w:tc>
      </w:tr>
      <w:tr>
        <w:tc>
          <w:tcPr/>
          <w:p>
            <w:pPr>
              <w:pStyle w:val="Compact"/>
              <w:jc w:val="center"/>
            </w:pPr>
            <w:r>
              <w:t xml:space="preserve">50</w:t>
            </w:r>
          </w:p>
        </w:tc>
        <w:tc>
          <w:tcPr/>
          <w:p>
            <w:pPr>
              <w:pStyle w:val="Compact"/>
              <w:jc w:val="center"/>
            </w:pPr>
            <w:r>
              <w:t xml:space="preserve">5,155,023</w:t>
            </w:r>
          </w:p>
        </w:tc>
        <w:tc>
          <w:tcPr/>
          <w:p>
            <w:pPr>
              <w:pStyle w:val="Compact"/>
              <w:jc w:val="center"/>
            </w:pPr>
            <w:r>
              <w:t xml:space="preserve">58%</w:t>
            </w:r>
          </w:p>
        </w:tc>
      </w:tr>
      <w:tr>
        <w:tc>
          <w:tcPr/>
          <w:p>
            <w:pPr>
              <w:pStyle w:val="Compact"/>
              <w:jc w:val="center"/>
            </w:pPr>
            <w:r>
              <w:t xml:space="preserve">80</w:t>
            </w:r>
          </w:p>
        </w:tc>
        <w:tc>
          <w:tcPr/>
          <w:p>
            <w:pPr>
              <w:pStyle w:val="Compact"/>
              <w:jc w:val="center"/>
            </w:pPr>
            <w:r>
              <w:t xml:space="preserve">332</w:t>
            </w:r>
          </w:p>
        </w:tc>
        <w:tc>
          <w:tcPr/>
          <w:p>
            <w:pPr>
              <w:pStyle w:val="Compact"/>
              <w:jc w:val="center"/>
            </w:pPr>
            <w:r>
              <w:t xml:space="preserve">0%</w:t>
            </w:r>
          </w:p>
        </w:tc>
      </w:tr>
      <w:tr>
        <w:tc>
          <w:tcPr/>
          <w:p>
            <w:pPr>
              <w:pStyle w:val="Compact"/>
              <w:jc w:val="center"/>
            </w:pPr>
            <w:r>
              <w:t xml:space="preserve">100</w:t>
            </w:r>
          </w:p>
        </w:tc>
        <w:tc>
          <w:tcPr/>
          <w:p>
            <w:pPr>
              <w:pStyle w:val="Compact"/>
              <w:jc w:val="center"/>
            </w:pPr>
            <w:r>
              <w:t xml:space="preserve">20,610</w:t>
            </w:r>
          </w:p>
        </w:tc>
        <w:tc>
          <w:tcPr/>
          <w:p>
            <w:pPr>
              <w:pStyle w:val="Compact"/>
              <w:jc w:val="center"/>
            </w:pPr>
            <w:r>
              <w:t xml:space="preserve">0%</w:t>
            </w:r>
          </w:p>
        </w:tc>
      </w:tr>
      <w:tr>
        <w:tc>
          <w:tcPr/>
          <w:p>
            <w:pPr>
              <w:pStyle w:val="Compact"/>
              <w:jc w:val="center"/>
            </w:pPr>
            <w:r>
              <w:t xml:space="preserve">110</w:t>
            </w:r>
          </w:p>
        </w:tc>
        <w:tc>
          <w:tcPr/>
          <w:p>
            <w:pPr>
              <w:pStyle w:val="Compact"/>
              <w:jc w:val="center"/>
            </w:pPr>
            <w:r>
              <w:t xml:space="preserve">29,109</w:t>
            </w:r>
          </w:p>
        </w:tc>
        <w:tc>
          <w:tcPr/>
          <w:p>
            <w:pPr>
              <w:pStyle w:val="Compact"/>
              <w:jc w:val="center"/>
            </w:pPr>
            <w:r>
              <w:t xml:space="preserve">0%</w:t>
            </w:r>
          </w:p>
        </w:tc>
      </w:tr>
      <w:tr>
        <w:tc>
          <w:tcPr/>
          <w:p>
            <w:pPr>
              <w:pStyle w:val="Compact"/>
              <w:jc w:val="center"/>
            </w:pPr>
            <w:r>
              <w:t xml:space="preserve">120</w:t>
            </w:r>
          </w:p>
        </w:tc>
        <w:tc>
          <w:tcPr/>
          <w:p>
            <w:pPr>
              <w:pStyle w:val="Compact"/>
              <w:jc w:val="center"/>
            </w:pPr>
            <w:r>
              <w:t xml:space="preserve">1,341,964</w:t>
            </w:r>
          </w:p>
        </w:tc>
        <w:tc>
          <w:tcPr/>
          <w:p>
            <w:pPr>
              <w:pStyle w:val="Compact"/>
              <w:jc w:val="center"/>
            </w:pPr>
            <w:r>
              <w:t xml:space="preserve">15%</w:t>
            </w:r>
          </w:p>
        </w:tc>
      </w:tr>
      <w:tr>
        <w:tc>
          <w:tcPr/>
          <w:p>
            <w:pPr>
              <w:pStyle w:val="Compact"/>
              <w:jc w:val="center"/>
            </w:pPr>
            <w:r>
              <w:t xml:space="preserve">121</w:t>
            </w:r>
          </w:p>
        </w:tc>
        <w:tc>
          <w:tcPr/>
          <w:p>
            <w:pPr>
              <w:pStyle w:val="Compact"/>
              <w:jc w:val="center"/>
            </w:pPr>
            <w:r>
              <w:t xml:space="preserve">497</w:t>
            </w:r>
          </w:p>
        </w:tc>
        <w:tc>
          <w:tcPr/>
          <w:p>
            <w:pPr>
              <w:pStyle w:val="Compact"/>
              <w:jc w:val="center"/>
            </w:pPr>
            <w:r>
              <w:t xml:space="preserve">0%</w:t>
            </w:r>
          </w:p>
        </w:tc>
      </w:tr>
      <w:tr>
        <w:tc>
          <w:tcPr/>
          <w:p>
            <w:pPr>
              <w:pStyle w:val="Compact"/>
              <w:jc w:val="center"/>
            </w:pPr>
            <w:r>
              <w:t xml:space="preserve">130</w:t>
            </w:r>
          </w:p>
        </w:tc>
        <w:tc>
          <w:tcPr/>
          <w:p>
            <w:pPr>
              <w:pStyle w:val="Compact"/>
              <w:jc w:val="center"/>
            </w:pPr>
            <w:r>
              <w:t xml:space="preserve">572</w:t>
            </w:r>
          </w:p>
        </w:tc>
        <w:tc>
          <w:tcPr/>
          <w:p>
            <w:pPr>
              <w:pStyle w:val="Compact"/>
              <w:jc w:val="center"/>
            </w:pPr>
            <w:r>
              <w:t xml:space="preserve">0%</w:t>
            </w:r>
          </w:p>
        </w:tc>
      </w:tr>
      <w:tr>
        <w:tc>
          <w:tcPr/>
          <w:p>
            <w:pPr>
              <w:pStyle w:val="Compact"/>
              <w:jc w:val="center"/>
            </w:pPr>
            <w:r>
              <w:t xml:space="preserve">150</w:t>
            </w:r>
          </w:p>
        </w:tc>
        <w:tc>
          <w:tcPr/>
          <w:p>
            <w:pPr>
              <w:pStyle w:val="Compact"/>
              <w:jc w:val="center"/>
            </w:pPr>
            <w:r>
              <w:t xml:space="preserve">383,695</w:t>
            </w:r>
          </w:p>
        </w:tc>
        <w:tc>
          <w:tcPr/>
          <w:p>
            <w:pPr>
              <w:pStyle w:val="Compact"/>
              <w:jc w:val="center"/>
            </w:pPr>
            <w:r>
              <w:t xml:space="preserve">4%</w:t>
            </w:r>
          </w:p>
        </w:tc>
      </w:tr>
      <w:tr>
        <w:tc>
          <w:tcPr/>
          <w:p>
            <w:pPr>
              <w:pStyle w:val="Compact"/>
              <w:jc w:val="center"/>
            </w:pPr>
            <w:r>
              <w:t xml:space="preserve">160</w:t>
            </w:r>
          </w:p>
        </w:tc>
        <w:tc>
          <w:tcPr/>
          <w:p>
            <w:pPr>
              <w:pStyle w:val="Compact"/>
              <w:jc w:val="center"/>
            </w:pPr>
            <w:r>
              <w:t xml:space="preserve">115,939</w:t>
            </w:r>
          </w:p>
        </w:tc>
        <w:tc>
          <w:tcPr/>
          <w:p>
            <w:pPr>
              <w:pStyle w:val="Compact"/>
              <w:jc w:val="center"/>
            </w:pPr>
            <w:r>
              <w:t xml:space="preserve">1%</w:t>
            </w:r>
          </w:p>
        </w:tc>
      </w:tr>
      <w:tr>
        <w:tc>
          <w:tcPr/>
          <w:p>
            <w:pPr>
              <w:pStyle w:val="Compact"/>
              <w:jc w:val="center"/>
            </w:pPr>
            <w:r>
              <w:t xml:space="preserve">170</w:t>
            </w:r>
          </w:p>
        </w:tc>
        <w:tc>
          <w:tcPr/>
          <w:p>
            <w:pPr>
              <w:pStyle w:val="Compact"/>
              <w:jc w:val="center"/>
            </w:pPr>
            <w:r>
              <w:t xml:space="preserve">237,013</w:t>
            </w:r>
          </w:p>
        </w:tc>
        <w:tc>
          <w:tcPr/>
          <w:p>
            <w:pPr>
              <w:pStyle w:val="Compact"/>
              <w:jc w:val="center"/>
            </w:pPr>
            <w:r>
              <w:t xml:space="preserve">3%</w:t>
            </w:r>
          </w:p>
        </w:tc>
      </w:tr>
      <w:tr>
        <w:tc>
          <w:tcPr/>
          <w:p>
            <w:pPr>
              <w:pStyle w:val="Compact"/>
              <w:jc w:val="center"/>
            </w:pPr>
            <w:r>
              <w:t xml:space="preserve">190</w:t>
            </w:r>
          </w:p>
        </w:tc>
        <w:tc>
          <w:tcPr/>
          <w:p>
            <w:pPr>
              <w:pStyle w:val="Compact"/>
              <w:jc w:val="center"/>
            </w:pPr>
            <w:r>
              <w:t xml:space="preserve">108,570</w:t>
            </w:r>
          </w:p>
        </w:tc>
        <w:tc>
          <w:tcPr/>
          <w:p>
            <w:pPr>
              <w:pStyle w:val="Compact"/>
              <w:jc w:val="center"/>
            </w:pPr>
            <w:r>
              <w:t xml:space="preserve">1%</w:t>
            </w:r>
          </w:p>
        </w:tc>
      </w:tr>
      <w:tr>
        <w:tc>
          <w:tcPr/>
          <w:p>
            <w:pPr>
              <w:pStyle w:val="Compact"/>
              <w:jc w:val="center"/>
            </w:pPr>
            <w:r>
              <w:t xml:space="preserve">210</w:t>
            </w:r>
          </w:p>
        </w:tc>
        <w:tc>
          <w:tcPr/>
          <w:p>
            <w:pPr>
              <w:pStyle w:val="Compact"/>
              <w:jc w:val="center"/>
            </w:pPr>
            <w:r>
              <w:t xml:space="preserve">188,308</w:t>
            </w:r>
          </w:p>
        </w:tc>
        <w:tc>
          <w:tcPr/>
          <w:p>
            <w:pPr>
              <w:pStyle w:val="Compact"/>
              <w:jc w:val="center"/>
            </w:pPr>
            <w:r>
              <w:t xml:space="preserve">2%</w:t>
            </w:r>
          </w:p>
        </w:tc>
      </w:tr>
      <w:tr>
        <w:tc>
          <w:tcPr/>
          <w:p>
            <w:pPr>
              <w:pStyle w:val="Compact"/>
              <w:jc w:val="center"/>
            </w:pPr>
            <w:r>
              <w:t xml:space="preserve">Sample Totals</w:t>
            </w:r>
          </w:p>
        </w:tc>
        <w:tc>
          <w:tcPr/>
          <w:p>
            <w:pPr>
              <w:pStyle w:val="Compact"/>
              <w:jc w:val="center"/>
            </w:pPr>
            <w:r>
              <w:t xml:space="preserve">8,917,590</w:t>
            </w:r>
          </w:p>
        </w:tc>
        <w:tc>
          <w:tcPr/>
          <w:p>
            <w:pPr>
              <w:pStyle w:val="Compact"/>
              <w:jc w:val="center"/>
            </w:pPr>
            <w:r>
              <w:t xml:space="preserve">100%</w:t>
            </w:r>
          </w:p>
        </w:tc>
      </w:tr>
    </w:tbl>
    <w:p>
      <w:pPr>
        <w:pStyle w:val="BodyText"/>
      </w:pPr>
      <w:r>
        <w:t xml:space="preserve">While the simple random sample is unbiased - the population probably did contain 58% tree cover and might not have been the best choosen prototype area - extending the analysis across a number of countries might not generate the same efficient sample.</w:t>
      </w:r>
    </w:p>
    <w:p>
      <w:pPr>
        <w:pStyle w:val="BodyText"/>
      </w:pPr>
      <w:r>
        <w:t xml:space="preserve">Multiple countries of different sizes and land uses, will bias a sample random sample towards land measures from the largest country, and the land uses which are most frequent across the countries. To compensate, a larger than normal sample is needed to ensure representation of smaller countries and areas.</w:t>
      </w:r>
    </w:p>
    <w:p>
      <w:pPr>
        <w:pStyle w:val="BodyText"/>
      </w:pPr>
      <w:r>
        <w:t xml:space="preserve">Stratifying the regression sampling by both country and land use will ensure different countries and different size land use remain proportionally represented in the logistic regression. Done correctly the sample size can be reduced while at the same time the efficiency of the regression will be improved.</w:t>
      </w:r>
    </w:p>
    <w:p>
      <w:r>
        <w:br w:type="page"/>
      </w:r>
    </w:p>
    <w:bookmarkEnd w:id="58"/>
    <w:bookmarkEnd w:id="59"/>
    <w:bookmarkStart w:id="68" w:name="results"/>
    <w:p>
      <w:pPr>
        <w:pStyle w:val="Heading1"/>
      </w:pPr>
      <w:r>
        <w:t xml:space="preserve">Results</w:t>
      </w:r>
    </w:p>
    <w:p>
      <w:pPr>
        <w:pStyle w:val="CaptionedFigure"/>
      </w:pPr>
      <w:r>
        <w:drawing>
          <wp:inline>
            <wp:extent cx="5270500" cy="3444545"/>
            <wp:effectExtent b="0" l="0" r="0" t="0"/>
            <wp:docPr descr="Figure 6: Experimental Land Use Metrics" title="" id="61" name="Picture"/>
            <a:graphic>
              <a:graphicData uri="http://schemas.openxmlformats.org/drawingml/2006/picture">
                <pic:pic>
                  <pic:nvPicPr>
                    <pic:cNvPr descr="../Graphical_Output/Experimental_Land_Area.png" id="62" name="Picture"/>
                    <pic:cNvPicPr>
                      <a:picLocks noChangeArrowheads="1" noChangeAspect="1"/>
                    </pic:cNvPicPr>
                  </pic:nvPicPr>
                  <pic:blipFill>
                    <a:blip r:embed="rId60"/>
                    <a:stretch>
                      <a:fillRect/>
                    </a:stretch>
                  </pic:blipFill>
                  <pic:spPr bwMode="auto">
                    <a:xfrm>
                      <a:off x="0" y="0"/>
                      <a:ext cx="5270500" cy="3444545"/>
                    </a:xfrm>
                    <a:prstGeom prst="rect">
                      <a:avLst/>
                    </a:prstGeom>
                    <a:noFill/>
                    <a:ln w="9525">
                      <a:noFill/>
                      <a:headEnd/>
                      <a:tailEnd/>
                    </a:ln>
                  </pic:spPr>
                </pic:pic>
              </a:graphicData>
            </a:graphic>
          </wp:inline>
        </w:drawing>
      </w:r>
    </w:p>
    <w:p>
      <w:pPr>
        <w:pStyle w:val="ImageCaption"/>
      </w:pPr>
      <w:bookmarkStart w:id="63" w:name="fig:unnamed-chunk-4"/>
      <w:bookmarkEnd w:id="63"/>
      <w:r>
        <w:t xml:space="preserve">Figure 6: Experimental Land Use Metrics</w:t>
      </w:r>
    </w:p>
    <w:p>
      <w:pPr>
        <w:pStyle w:val="CaptionedFigure"/>
      </w:pPr>
      <w:r>
        <w:drawing>
          <wp:inline>
            <wp:extent cx="5270500" cy="2952467"/>
            <wp:effectExtent b="0" l="0" r="0" t="0"/>
            <wp:docPr descr="Figure 7: Estimated Land Use - Sentinel-2 Data" title="" id="65" name="Picture"/>
            <a:graphic>
              <a:graphicData uri="http://schemas.openxmlformats.org/drawingml/2006/picture">
                <pic:pic>
                  <pic:nvPicPr>
                    <pic:cNvPr descr="../Graphical_Output/Estimated%20Land%20Use%20-%20Sentinel-2%20Data%20-%20Version%202.png" id="66" name="Picture"/>
                    <pic:cNvPicPr>
                      <a:picLocks noChangeArrowheads="1" noChangeAspect="1"/>
                    </pic:cNvPicPr>
                  </pic:nvPicPr>
                  <pic:blipFill>
                    <a:blip r:embed="rId64"/>
                    <a:stretch>
                      <a:fillRect/>
                    </a:stretch>
                  </pic:blipFill>
                  <pic:spPr bwMode="auto">
                    <a:xfrm>
                      <a:off x="0" y="0"/>
                      <a:ext cx="5270500" cy="2952467"/>
                    </a:xfrm>
                    <a:prstGeom prst="rect">
                      <a:avLst/>
                    </a:prstGeom>
                    <a:noFill/>
                    <a:ln w="9525">
                      <a:noFill/>
                      <a:headEnd/>
                      <a:tailEnd/>
                    </a:ln>
                  </pic:spPr>
                </pic:pic>
              </a:graphicData>
            </a:graphic>
          </wp:inline>
        </w:drawing>
      </w:r>
    </w:p>
    <w:p>
      <w:pPr>
        <w:pStyle w:val="ImageCaption"/>
      </w:pPr>
      <w:bookmarkStart w:id="67" w:name="fig:unnamed-chunk-5"/>
      <w:bookmarkEnd w:id="67"/>
      <w:r>
        <w:t xml:space="preserve">Figure 7: Estimated Land Use - Sentinel-2 Data</w:t>
      </w:r>
    </w:p>
    <w:p>
      <w:r>
        <w:br w:type="page"/>
      </w:r>
    </w:p>
    <w:p>
      <w:r>
        <w:br w:type="page"/>
      </w:r>
    </w:p>
    <w:bookmarkEnd w:id="68"/>
    <w:bookmarkStart w:id="81" w:name="issues"/>
    <w:p>
      <w:pPr>
        <w:pStyle w:val="Heading1"/>
      </w:pPr>
      <w:r>
        <w:t xml:space="preserve">Issues</w:t>
      </w:r>
    </w:p>
    <w:p>
      <w:pPr>
        <w:pStyle w:val="CaptionedFigure"/>
      </w:pPr>
      <w:r>
        <w:drawing>
          <wp:inline>
            <wp:extent cx="4705254" cy="3528940"/>
            <wp:effectExtent b="0" l="0" r="0" t="0"/>
            <wp:docPr descr="Figure 8: Vanua Levu as Shapefile" title="" id="70" name="Picture"/>
            <a:graphic>
              <a:graphicData uri="http://schemas.openxmlformats.org/drawingml/2006/picture">
                <pic:pic>
                  <pic:nvPicPr>
                    <pic:cNvPr descr="../Graphical_Output/Vanua_Levu_as_Shapefile.png" id="71" name="Picture"/>
                    <pic:cNvPicPr>
                      <a:picLocks noChangeArrowheads="1" noChangeAspect="1"/>
                    </pic:cNvPicPr>
                  </pic:nvPicPr>
                  <pic:blipFill>
                    <a:blip r:embed="rId69"/>
                    <a:stretch>
                      <a:fillRect/>
                    </a:stretch>
                  </pic:blipFill>
                  <pic:spPr bwMode="auto">
                    <a:xfrm>
                      <a:off x="0" y="0"/>
                      <a:ext cx="4705254" cy="3528940"/>
                    </a:xfrm>
                    <a:prstGeom prst="rect">
                      <a:avLst/>
                    </a:prstGeom>
                    <a:noFill/>
                    <a:ln w="9525">
                      <a:noFill/>
                      <a:headEnd/>
                      <a:tailEnd/>
                    </a:ln>
                  </pic:spPr>
                </pic:pic>
              </a:graphicData>
            </a:graphic>
          </wp:inline>
        </w:drawing>
      </w:r>
    </w:p>
    <w:p>
      <w:pPr>
        <w:pStyle w:val="ImageCaption"/>
      </w:pPr>
      <w:bookmarkStart w:id="72" w:name="fig:unnamed-chunk-6"/>
      <w:bookmarkEnd w:id="72"/>
      <w:r>
        <w:t xml:space="preserve">Figure 8: Vanua Levu as Shapefile</w:t>
      </w:r>
    </w:p>
    <w:p>
      <w:pPr>
        <w:pStyle w:val="CaptionedFigure"/>
      </w:pPr>
      <w:r>
        <w:drawing>
          <wp:inline>
            <wp:extent cx="5270500" cy="2914969"/>
            <wp:effectExtent b="0" l="0" r="0" t="0"/>
            <wp:docPr descr="Figure 9: Vanua Levu in Google Maps" title="" id="74" name="Picture"/>
            <a:graphic>
              <a:graphicData uri="http://schemas.openxmlformats.org/drawingml/2006/picture">
                <pic:pic>
                  <pic:nvPicPr>
                    <pic:cNvPr descr="../Graphical_Output/Vanua_Levu_in_Google_Maps.png" id="75" name="Picture"/>
                    <pic:cNvPicPr>
                      <a:picLocks noChangeArrowheads="1" noChangeAspect="1"/>
                    </pic:cNvPicPr>
                  </pic:nvPicPr>
                  <pic:blipFill>
                    <a:blip r:embed="rId73"/>
                    <a:stretch>
                      <a:fillRect/>
                    </a:stretch>
                  </pic:blipFill>
                  <pic:spPr bwMode="auto">
                    <a:xfrm>
                      <a:off x="0" y="0"/>
                      <a:ext cx="5270500" cy="2914969"/>
                    </a:xfrm>
                    <a:prstGeom prst="rect">
                      <a:avLst/>
                    </a:prstGeom>
                    <a:noFill/>
                    <a:ln w="9525">
                      <a:noFill/>
                      <a:headEnd/>
                      <a:tailEnd/>
                    </a:ln>
                  </pic:spPr>
                </pic:pic>
              </a:graphicData>
            </a:graphic>
          </wp:inline>
        </w:drawing>
      </w:r>
    </w:p>
    <w:p>
      <w:pPr>
        <w:pStyle w:val="ImageCaption"/>
      </w:pPr>
      <w:bookmarkStart w:id="76" w:name="fig:unnamed-chunk-7"/>
      <w:bookmarkEnd w:id="76"/>
      <w:r>
        <w:t xml:space="preserve">Figure 9: Vanua Levu in Google Maps</w:t>
      </w:r>
    </w:p>
    <w:p>
      <w:pPr>
        <w:pStyle w:val="CaptionedFigure"/>
      </w:pPr>
      <w:r>
        <w:drawing>
          <wp:inline>
            <wp:extent cx="5270500" cy="2540752"/>
            <wp:effectExtent b="0" l="0" r="0" t="0"/>
            <wp:docPr descr="Figure 10: Vanua Levu Missing Spatial Complexity" title="" id="78" name="Picture"/>
            <a:graphic>
              <a:graphicData uri="http://schemas.openxmlformats.org/drawingml/2006/picture">
                <pic:pic>
                  <pic:nvPicPr>
                    <pic:cNvPr descr="../Graphical_Output/Vanua_Levu_Missing_Spatial_Complexity.png" id="79" name="Picture"/>
                    <pic:cNvPicPr>
                      <a:picLocks noChangeArrowheads="1" noChangeAspect="1"/>
                    </pic:cNvPicPr>
                  </pic:nvPicPr>
                  <pic:blipFill>
                    <a:blip r:embed="rId77"/>
                    <a:stretch>
                      <a:fillRect/>
                    </a:stretch>
                  </pic:blipFill>
                  <pic:spPr bwMode="auto">
                    <a:xfrm>
                      <a:off x="0" y="0"/>
                      <a:ext cx="5270500" cy="2540752"/>
                    </a:xfrm>
                    <a:prstGeom prst="rect">
                      <a:avLst/>
                    </a:prstGeom>
                    <a:noFill/>
                    <a:ln w="9525">
                      <a:noFill/>
                      <a:headEnd/>
                      <a:tailEnd/>
                    </a:ln>
                  </pic:spPr>
                </pic:pic>
              </a:graphicData>
            </a:graphic>
          </wp:inline>
        </w:drawing>
      </w:r>
    </w:p>
    <w:p>
      <w:pPr>
        <w:pStyle w:val="ImageCaption"/>
      </w:pPr>
      <w:bookmarkStart w:id="80" w:name="fig:unnamed-chunk-8"/>
      <w:bookmarkEnd w:id="80"/>
      <w:r>
        <w:t xml:space="preserve">Figure 10: Vanua Levu Missing Spatial Complexity</w:t>
      </w:r>
    </w:p>
    <w:bookmarkEnd w:id="81"/>
    <w:bookmarkStart w:id="91" w:name="appendix-1"/>
    <w:p>
      <w:pPr>
        <w:pStyle w:val="Heading1"/>
      </w:pPr>
      <w:r>
        <w:t xml:space="preserve">Appendix 1</w:t>
      </w:r>
    </w:p>
    <w:p>
      <w:pPr>
        <w:pStyle w:val="CaptionedFigure"/>
      </w:pPr>
      <w:r>
        <w:drawing>
          <wp:inline>
            <wp:extent cx="5270500" cy="814093"/>
            <wp:effectExtent b="0" l="0" r="0" t="0"/>
            <wp:docPr descr="Figure 11: Regression Dataset" title="" id="83" name="Picture"/>
            <a:graphic>
              <a:graphicData uri="http://schemas.openxmlformats.org/drawingml/2006/picture">
                <pic:pic>
                  <pic:nvPicPr>
                    <pic:cNvPr descr="../Graphical_Output/Regression_Dataset.png" id="84" name="Picture"/>
                    <pic:cNvPicPr>
                      <a:picLocks noChangeArrowheads="1" noChangeAspect="1"/>
                    </pic:cNvPicPr>
                  </pic:nvPicPr>
                  <pic:blipFill>
                    <a:blip r:embed="rId82"/>
                    <a:stretch>
                      <a:fillRect/>
                    </a:stretch>
                  </pic:blipFill>
                  <pic:spPr bwMode="auto">
                    <a:xfrm>
                      <a:off x="0" y="0"/>
                      <a:ext cx="5270500" cy="814093"/>
                    </a:xfrm>
                    <a:prstGeom prst="rect">
                      <a:avLst/>
                    </a:prstGeom>
                    <a:noFill/>
                    <a:ln w="9525">
                      <a:noFill/>
                      <a:headEnd/>
                      <a:tailEnd/>
                    </a:ln>
                  </pic:spPr>
                </pic:pic>
              </a:graphicData>
            </a:graphic>
          </wp:inline>
        </w:drawing>
      </w:r>
    </w:p>
    <w:p>
      <w:pPr>
        <w:pStyle w:val="ImageCaption"/>
      </w:pPr>
      <w:bookmarkStart w:id="85" w:name="fig:RegressionSet"/>
      <w:bookmarkEnd w:id="85"/>
      <w:r>
        <w:t xml:space="preserve">Figure 11: Regression Dataset</w:t>
      </w:r>
    </w:p>
    <w:p>
      <w:pPr>
        <w:pStyle w:val="CaptionedFigure"/>
      </w:pPr>
      <w:r>
        <w:drawing>
          <wp:inline>
            <wp:extent cx="5270500" cy="1755890"/>
            <wp:effectExtent b="0" l="0" r="0" t="0"/>
            <wp:docPr descr="Figure 12: Test Dataset" title="" id="87" name="Picture"/>
            <a:graphic>
              <a:graphicData uri="http://schemas.openxmlformats.org/drawingml/2006/picture">
                <pic:pic>
                  <pic:nvPicPr>
                    <pic:cNvPr descr="../Graphical_Output/Test_Dataset.png" id="88" name="Picture"/>
                    <pic:cNvPicPr>
                      <a:picLocks noChangeArrowheads="1" noChangeAspect="1"/>
                    </pic:cNvPicPr>
                  </pic:nvPicPr>
                  <pic:blipFill>
                    <a:blip r:embed="rId86"/>
                    <a:stretch>
                      <a:fillRect/>
                    </a:stretch>
                  </pic:blipFill>
                  <pic:spPr bwMode="auto">
                    <a:xfrm>
                      <a:off x="0" y="0"/>
                      <a:ext cx="5270500" cy="1755890"/>
                    </a:xfrm>
                    <a:prstGeom prst="rect">
                      <a:avLst/>
                    </a:prstGeom>
                    <a:noFill/>
                    <a:ln w="9525">
                      <a:noFill/>
                      <a:headEnd/>
                      <a:tailEnd/>
                    </a:ln>
                  </pic:spPr>
                </pic:pic>
              </a:graphicData>
            </a:graphic>
          </wp:inline>
        </w:drawing>
      </w:r>
    </w:p>
    <w:p>
      <w:pPr>
        <w:pStyle w:val="ImageCaption"/>
      </w:pPr>
      <w:bookmarkStart w:id="89" w:name="fig:TestSet"/>
      <w:bookmarkEnd w:id="89"/>
      <w:r>
        <w:t xml:space="preserve">Figure 12: Test Dataset</w:t>
      </w:r>
    </w:p>
    <w:p>
      <w:pPr>
        <w:pStyle w:val="TableCaption"/>
      </w:pPr>
      <w:bookmarkStart w:id="90" w:name="tab:IPCCCatgories"/>
      <w:bookmarkEnd w:id="90"/>
      <w:r>
        <w:t xml:space="preserve">Table 1: Land Use Categories</w:t>
      </w:r>
    </w:p>
    <w:tbl>
      <w:tblPr>
        <w:tblStyle w:val="Table"/>
        <w:tblW w:type="pct" w:w="5000"/>
        <w:tblLayout w:type="fixed"/>
        <w:tblLook w:firstRow="1" w:lastRow="0" w:firstColumn="0" w:lastColumn="0" w:noHBand="0" w:noVBand="0" w:val="0020"/>
        <w:tblCaption w:val="Table 1: Land Use Categories"/>
      </w:tblPr>
      <w:tblGrid>
        <w:gridCol w:w="900"/>
        <w:gridCol w:w="1320"/>
        <w:gridCol w:w="660"/>
        <w:gridCol w:w="5040"/>
      </w:tblGrid>
      <w:tr>
        <w:trPr>
          <w:tblHeader w:val="on"/>
        </w:trPr>
        <w:tc>
          <w:tcPr/>
          <w:p>
            <w:pPr>
              <w:pStyle w:val="Compact"/>
              <w:jc w:val="left"/>
            </w:pPr>
            <w:r>
              <w:t xml:space="preserve">IPCC Classes</w:t>
            </w:r>
          </w:p>
        </w:tc>
        <w:tc>
          <w:tcPr/>
          <w:p>
            <w:pPr>
              <w:pStyle w:val="Compact"/>
              <w:jc w:val="left"/>
            </w:pPr>
            <w:r>
              <w:t xml:space="preserve">IPCC Classes Detailed</w:t>
            </w:r>
          </w:p>
        </w:tc>
        <w:tc>
          <w:tcPr/>
          <w:p>
            <w:pPr>
              <w:pStyle w:val="Compact"/>
              <w:jc w:val="right"/>
            </w:pPr>
            <w:r>
              <w:t xml:space="preserve">Land Cover</w:t>
            </w:r>
          </w:p>
        </w:tc>
        <w:tc>
          <w:tcPr/>
          <w:p>
            <w:pPr>
              <w:pStyle w:val="Compact"/>
              <w:jc w:val="left"/>
            </w:pPr>
            <w:r>
              <w:t xml:space="preserve">Description</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10</w:t>
            </w:r>
          </w:p>
        </w:tc>
        <w:tc>
          <w:tcPr/>
          <w:p>
            <w:pPr>
              <w:pStyle w:val="Compact"/>
              <w:jc w:val="left"/>
            </w:pPr>
            <w:r>
              <w:t xml:space="preserve">Rainfed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11</w:t>
            </w:r>
          </w:p>
        </w:tc>
        <w:tc>
          <w:tcPr/>
          <w:p>
            <w:pPr>
              <w:pStyle w:val="Compact"/>
              <w:jc w:val="left"/>
            </w:pPr>
            <w:r>
              <w:t xml:space="preserve">Rainfed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12</w:t>
            </w:r>
          </w:p>
        </w:tc>
        <w:tc>
          <w:tcPr/>
          <w:p>
            <w:pPr>
              <w:pStyle w:val="Compact"/>
              <w:jc w:val="left"/>
            </w:pPr>
            <w:r>
              <w:t xml:space="preserve">Rainfed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20</w:t>
            </w:r>
          </w:p>
        </w:tc>
        <w:tc>
          <w:tcPr/>
          <w:p>
            <w:pPr>
              <w:pStyle w:val="Compact"/>
              <w:jc w:val="left"/>
            </w:pPr>
            <w:r>
              <w:t xml:space="preserve">Irrigated cropland</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30</w:t>
            </w:r>
          </w:p>
        </w:tc>
        <w:tc>
          <w:tcPr/>
          <w:p>
            <w:pPr>
              <w:pStyle w:val="Compact"/>
              <w:jc w:val="left"/>
            </w:pPr>
            <w:r>
              <w:t xml:space="preserve">Mosaic cropland (&gt;50%) / natural vegetation (tree, shrub,herbaceouscover) (&lt;50%)</w:t>
            </w:r>
          </w:p>
        </w:tc>
      </w:tr>
      <w:tr>
        <w:tc>
          <w:tcPr/>
          <w:p>
            <w:pPr>
              <w:pStyle w:val="Compact"/>
              <w:jc w:val="left"/>
            </w:pPr>
            <w:r>
              <w:t xml:space="preserve">1. Agriculture</w:t>
            </w:r>
          </w:p>
        </w:tc>
        <w:tc>
          <w:tcPr/>
          <w:p>
            <w:pPr>
              <w:pStyle w:val="Compact"/>
              <w:jc w:val="left"/>
            </w:pPr>
            <w:r>
              <w:t xml:space="preserve">1. Agriculture</w:t>
            </w:r>
          </w:p>
        </w:tc>
        <w:tc>
          <w:tcPr/>
          <w:p>
            <w:pPr>
              <w:pStyle w:val="Compact"/>
              <w:jc w:val="right"/>
            </w:pPr>
            <w:r>
              <w:t xml:space="preserve">40</w:t>
            </w:r>
          </w:p>
        </w:tc>
        <w:tc>
          <w:tcPr/>
          <w:p>
            <w:pPr>
              <w:pStyle w:val="Compact"/>
              <w:jc w:val="left"/>
            </w:pPr>
            <w:r>
              <w:t xml:space="preserve">Mosaic natural vegetation (tree, shrub, herbaceous cover) (&gt;50%) / cropland (&lt; 50%)</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50</w:t>
            </w:r>
          </w:p>
        </w:tc>
        <w:tc>
          <w:tcPr/>
          <w:p>
            <w:pPr>
              <w:pStyle w:val="Compact"/>
              <w:jc w:val="left"/>
            </w:pPr>
            <w:r>
              <w:t xml:space="preserve">Tree cover, broadleaved, evergreen, closed to open (&gt;15%)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60</w:t>
            </w:r>
          </w:p>
        </w:tc>
        <w:tc>
          <w:tcPr/>
          <w:p>
            <w:pPr>
              <w:pStyle w:val="Compact"/>
              <w:jc w:val="left"/>
            </w:pPr>
            <w:r>
              <w:t xml:space="preserve">Tree cover, broadleaved, deciduous, closed to open (&gt; 15%)</w:t>
            </w:r>
          </w:p>
        </w:tc>
      </w:tr>
      <w:tr>
        <w:tc>
          <w:tcPr/>
          <w:p>
            <w:pPr>
              <w:pStyle w:val="Compact"/>
              <w:jc w:val="left"/>
            </w:pPr>
            <w:r>
              <w:t xml:space="preserve">2. Forest</w:t>
            </w:r>
          </w:p>
        </w:tc>
        <w:tc>
          <w:tcPr/>
          <w:p>
            <w:pPr>
              <w:pStyle w:val="Compact"/>
              <w:jc w:val="left"/>
            </w:pPr>
            <w:r>
              <w:t xml:space="preserve">2.Forest</w:t>
            </w:r>
          </w:p>
        </w:tc>
        <w:tc>
          <w:tcPr/>
          <w:p>
            <w:pPr>
              <w:pStyle w:val="Compact"/>
              <w:jc w:val="right"/>
            </w:pPr>
            <w:r>
              <w:t xml:space="preserve">61</w:t>
            </w:r>
          </w:p>
        </w:tc>
        <w:tc>
          <w:tcPr/>
          <w:p>
            <w:pPr>
              <w:pStyle w:val="Compact"/>
              <w:jc w:val="left"/>
            </w:pPr>
            <w:r>
              <w:t xml:space="preserve">Tree cover, broadleaved, deciduous, closed to open (&gt; 15%)</w:t>
            </w:r>
          </w:p>
        </w:tc>
      </w:tr>
      <w:tr>
        <w:tc>
          <w:tcPr/>
          <w:p>
            <w:pPr>
              <w:pStyle w:val="Compact"/>
              <w:jc w:val="left"/>
            </w:pPr>
            <w:r>
              <w:t xml:space="preserve">2.Forest</w:t>
            </w:r>
          </w:p>
        </w:tc>
        <w:tc>
          <w:tcPr/>
          <w:p>
            <w:pPr>
              <w:pStyle w:val="Compact"/>
              <w:jc w:val="left"/>
            </w:pPr>
            <w:r>
              <w:t xml:space="preserve">2. Forest</w:t>
            </w:r>
          </w:p>
        </w:tc>
        <w:tc>
          <w:tcPr/>
          <w:p>
            <w:pPr>
              <w:pStyle w:val="Compact"/>
              <w:jc w:val="right"/>
            </w:pPr>
            <w:r>
              <w:t xml:space="preserve">62</w:t>
            </w:r>
          </w:p>
        </w:tc>
        <w:tc>
          <w:tcPr/>
          <w:p>
            <w:pPr>
              <w:pStyle w:val="Compact"/>
              <w:jc w:val="left"/>
            </w:pPr>
            <w:r>
              <w:t xml:space="preserve">Tree cover,broadleaved,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70</w:t>
            </w:r>
          </w:p>
        </w:tc>
        <w:tc>
          <w:tcPr/>
          <w:p>
            <w:pPr>
              <w:pStyle w:val="Compact"/>
              <w:jc w:val="left"/>
            </w:pPr>
            <w:r>
              <w:t xml:space="preserve">Tree cover, needleleaved, evergreen,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71</w:t>
            </w:r>
          </w:p>
        </w:tc>
        <w:tc>
          <w:tcPr/>
          <w:p>
            <w:pPr>
              <w:pStyle w:val="Compact"/>
              <w:jc w:val="left"/>
            </w:pPr>
            <w:r>
              <w:t xml:space="preserve">Tree cover, needleleaved, evergreen,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72</w:t>
            </w:r>
          </w:p>
        </w:tc>
        <w:tc>
          <w:tcPr/>
          <w:p>
            <w:pPr>
              <w:pStyle w:val="Compact"/>
              <w:jc w:val="left"/>
            </w:pPr>
            <w:r>
              <w:t xml:space="preserve">Tree cover, needleleaved, evergreen,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80</w:t>
            </w:r>
          </w:p>
        </w:tc>
        <w:tc>
          <w:tcPr/>
          <w:p>
            <w:pPr>
              <w:pStyle w:val="Compact"/>
              <w:jc w:val="left"/>
            </w:pPr>
            <w:r>
              <w:t xml:space="preserve">Tree cover, needleleaved,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81</w:t>
            </w:r>
          </w:p>
        </w:tc>
        <w:tc>
          <w:tcPr/>
          <w:p>
            <w:pPr>
              <w:pStyle w:val="Compact"/>
              <w:jc w:val="left"/>
            </w:pPr>
            <w:r>
              <w:t xml:space="preserve">Tree cover,needleleaved,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82</w:t>
            </w:r>
          </w:p>
        </w:tc>
        <w:tc>
          <w:tcPr/>
          <w:p>
            <w:pPr>
              <w:pStyle w:val="Compact"/>
              <w:jc w:val="left"/>
            </w:pPr>
            <w:r>
              <w:t xml:space="preserve">Tree cover, needleleaved, deciduous, closed to open (&gt; 15%)</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90</w:t>
            </w:r>
          </w:p>
        </w:tc>
        <w:tc>
          <w:tcPr/>
          <w:p>
            <w:pPr>
              <w:pStyle w:val="Compact"/>
              <w:jc w:val="left"/>
            </w:pPr>
            <w:r>
              <w:t xml:space="preserve">Tree cover, mixed leaf type (broadleaved andneedleleaved)</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100</w:t>
            </w:r>
          </w:p>
        </w:tc>
        <w:tc>
          <w:tcPr/>
          <w:p>
            <w:pPr>
              <w:pStyle w:val="Compact"/>
              <w:jc w:val="left"/>
            </w:pPr>
            <w:r>
              <w:t xml:space="preserve">Mosaic tree and shrub (&gt;50%) / herbaceous cover (&lt; 50%)</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160</w:t>
            </w:r>
          </w:p>
        </w:tc>
        <w:tc>
          <w:tcPr/>
          <w:p>
            <w:pPr>
              <w:pStyle w:val="Compact"/>
              <w:jc w:val="left"/>
            </w:pPr>
            <w:r>
              <w:t xml:space="preserve">Tree cover, flooded, fresh or brakish water</w:t>
            </w:r>
          </w:p>
        </w:tc>
      </w:tr>
      <w:tr>
        <w:tc>
          <w:tcPr/>
          <w:p>
            <w:pPr>
              <w:pStyle w:val="Compact"/>
              <w:jc w:val="left"/>
            </w:pPr>
            <w:r>
              <w:t xml:space="preserve">2. Forest</w:t>
            </w:r>
          </w:p>
        </w:tc>
        <w:tc>
          <w:tcPr/>
          <w:p>
            <w:pPr>
              <w:pStyle w:val="Compact"/>
              <w:jc w:val="left"/>
            </w:pPr>
            <w:r>
              <w:t xml:space="preserve">2. Forest</w:t>
            </w:r>
          </w:p>
        </w:tc>
        <w:tc>
          <w:tcPr/>
          <w:p>
            <w:pPr>
              <w:pStyle w:val="Compact"/>
              <w:jc w:val="right"/>
            </w:pPr>
            <w:r>
              <w:t xml:space="preserve">170</w:t>
            </w:r>
          </w:p>
        </w:tc>
        <w:tc>
          <w:tcPr/>
          <w:p>
            <w:pPr>
              <w:pStyle w:val="Compact"/>
              <w:jc w:val="left"/>
            </w:pPr>
            <w:r>
              <w:t xml:space="preserve">Tree cover, flooded, saline water</w:t>
            </w:r>
          </w:p>
        </w:tc>
      </w:tr>
      <w:tr>
        <w:tc>
          <w:tcPr/>
          <w:p>
            <w:pPr>
              <w:pStyle w:val="Compact"/>
              <w:jc w:val="left"/>
            </w:pPr>
            <w:r>
              <w:t xml:space="preserve">3. Grassland</w:t>
            </w:r>
          </w:p>
        </w:tc>
        <w:tc>
          <w:tcPr/>
          <w:p>
            <w:pPr>
              <w:pStyle w:val="Compact"/>
              <w:jc w:val="left"/>
            </w:pPr>
            <w:r>
              <w:t xml:space="preserve">3. Grassland</w:t>
            </w:r>
          </w:p>
        </w:tc>
        <w:tc>
          <w:tcPr/>
          <w:p>
            <w:pPr>
              <w:pStyle w:val="Compact"/>
              <w:jc w:val="right"/>
            </w:pPr>
            <w:r>
              <w:t xml:space="preserve">110</w:t>
            </w:r>
          </w:p>
        </w:tc>
        <w:tc>
          <w:tcPr/>
          <w:p>
            <w:pPr>
              <w:pStyle w:val="Compact"/>
              <w:jc w:val="left"/>
            </w:pPr>
            <w:r>
              <w:t xml:space="preserve">Mosaic herbaceous cover (&gt;50%) / tree and shrub (&lt;50%)</w:t>
            </w:r>
          </w:p>
        </w:tc>
      </w:tr>
      <w:tr>
        <w:tc>
          <w:tcPr/>
          <w:p>
            <w:pPr>
              <w:pStyle w:val="Compact"/>
              <w:jc w:val="left"/>
            </w:pPr>
            <w:r>
              <w:t xml:space="preserve">3. Grassland</w:t>
            </w:r>
          </w:p>
        </w:tc>
        <w:tc>
          <w:tcPr/>
          <w:p>
            <w:pPr>
              <w:pStyle w:val="Compact"/>
              <w:jc w:val="left"/>
            </w:pPr>
            <w:r>
              <w:t xml:space="preserve">3.Grassland</w:t>
            </w:r>
          </w:p>
        </w:tc>
        <w:tc>
          <w:tcPr/>
          <w:p>
            <w:pPr>
              <w:pStyle w:val="Compact"/>
              <w:jc w:val="right"/>
            </w:pPr>
            <w:r>
              <w:t xml:space="preserve">130</w:t>
            </w:r>
          </w:p>
        </w:tc>
        <w:tc>
          <w:tcPr/>
          <w:p>
            <w:pPr>
              <w:pStyle w:val="Compact"/>
              <w:jc w:val="left"/>
            </w:pPr>
            <w:r>
              <w:t xml:space="preserve">Grassland</w:t>
            </w:r>
          </w:p>
        </w:tc>
      </w:tr>
      <w:tr>
        <w:tc>
          <w:tcPr/>
          <w:p>
            <w:pPr>
              <w:pStyle w:val="Compact"/>
              <w:jc w:val="left"/>
            </w:pPr>
            <w:r>
              <w:t xml:space="preserve">4. Wetland</w:t>
            </w:r>
          </w:p>
        </w:tc>
        <w:tc>
          <w:tcPr/>
          <w:p>
            <w:pPr>
              <w:pStyle w:val="Compact"/>
              <w:jc w:val="left"/>
            </w:pPr>
            <w:r>
              <w:t xml:space="preserve">4. Wetland</w:t>
            </w:r>
          </w:p>
        </w:tc>
        <w:tc>
          <w:tcPr/>
          <w:p>
            <w:pPr>
              <w:pStyle w:val="Compact"/>
              <w:jc w:val="right"/>
            </w:pPr>
            <w:r>
              <w:t xml:space="preserve">180</w:t>
            </w:r>
          </w:p>
        </w:tc>
        <w:tc>
          <w:tcPr/>
          <w:p>
            <w:pPr>
              <w:pStyle w:val="Compact"/>
              <w:jc w:val="left"/>
            </w:pPr>
            <w:r>
              <w:t xml:space="preserve">Shrub or herbaceous cover, flooded, fresh-saline or brakish water</w:t>
            </w:r>
          </w:p>
        </w:tc>
      </w:tr>
      <w:tr>
        <w:tc>
          <w:tcPr/>
          <w:p>
            <w:pPr>
              <w:pStyle w:val="Compact"/>
              <w:jc w:val="left"/>
            </w:pPr>
            <w:r>
              <w:t xml:space="preserve">5. Settlement</w:t>
            </w:r>
          </w:p>
        </w:tc>
        <w:tc>
          <w:tcPr/>
          <w:p>
            <w:pPr>
              <w:pStyle w:val="Compact"/>
              <w:jc w:val="left"/>
            </w:pPr>
            <w:r>
              <w:t xml:space="preserve">5. Settlement</w:t>
            </w:r>
          </w:p>
        </w:tc>
        <w:tc>
          <w:tcPr/>
          <w:p>
            <w:pPr>
              <w:pStyle w:val="Compact"/>
              <w:jc w:val="right"/>
            </w:pPr>
            <w:r>
              <w:t xml:space="preserve">190</w:t>
            </w:r>
          </w:p>
        </w:tc>
        <w:tc>
          <w:tcPr/>
          <w:p>
            <w:pPr>
              <w:pStyle w:val="Compact"/>
              <w:jc w:val="left"/>
            </w:pPr>
            <w:r>
              <w:t xml:space="preserve">Urban</w:t>
            </w:r>
          </w:p>
        </w:tc>
      </w:tr>
      <w:tr>
        <w:tc>
          <w:tcPr/>
          <w:p>
            <w:pPr>
              <w:pStyle w:val="Compact"/>
              <w:jc w:val="left"/>
            </w:pPr>
            <w:r>
              <w:t xml:space="preserve">6.Other</w:t>
            </w:r>
          </w:p>
        </w:tc>
        <w:tc>
          <w:tcPr/>
          <w:p>
            <w:pPr>
              <w:pStyle w:val="Compact"/>
              <w:jc w:val="left"/>
            </w:pPr>
            <w:r>
              <w:t xml:space="preserve">6.1 Shrubland</w:t>
            </w:r>
          </w:p>
        </w:tc>
        <w:tc>
          <w:tcPr/>
          <w:p>
            <w:pPr>
              <w:pStyle w:val="Compact"/>
              <w:jc w:val="right"/>
            </w:pPr>
            <w:r>
              <w:t xml:space="preserve">120</w:t>
            </w:r>
          </w:p>
        </w:tc>
        <w:tc>
          <w:tcPr/>
          <w:p>
            <w:pPr>
              <w:pStyle w:val="Compact"/>
              <w:jc w:val="left"/>
            </w:pPr>
            <w:r>
              <w:t xml:space="preserve">Shrubland</w:t>
            </w:r>
          </w:p>
        </w:tc>
      </w:tr>
      <w:tr>
        <w:tc>
          <w:tcPr/>
          <w:p>
            <w:pPr>
              <w:pStyle w:val="Compact"/>
              <w:jc w:val="left"/>
            </w:pPr>
            <w:r>
              <w:t xml:space="preserve">6.Other</w:t>
            </w:r>
          </w:p>
        </w:tc>
        <w:tc>
          <w:tcPr/>
          <w:p>
            <w:pPr>
              <w:pStyle w:val="Compact"/>
              <w:jc w:val="left"/>
            </w:pPr>
            <w:r>
              <w:t xml:space="preserve">6.1 Shrubland</w:t>
            </w:r>
          </w:p>
        </w:tc>
        <w:tc>
          <w:tcPr/>
          <w:p>
            <w:pPr>
              <w:pStyle w:val="Compact"/>
              <w:jc w:val="right"/>
            </w:pPr>
            <w:r>
              <w:t xml:space="preserve">121</w:t>
            </w:r>
          </w:p>
        </w:tc>
        <w:tc>
          <w:tcPr/>
          <w:p>
            <w:pPr>
              <w:pStyle w:val="Compact"/>
              <w:jc w:val="left"/>
            </w:pPr>
            <w:r>
              <w:t xml:space="preserve">Shrubland</w:t>
            </w:r>
          </w:p>
        </w:tc>
      </w:tr>
      <w:tr>
        <w:tc>
          <w:tcPr/>
          <w:p>
            <w:pPr>
              <w:pStyle w:val="Compact"/>
              <w:jc w:val="left"/>
            </w:pPr>
            <w:r>
              <w:t xml:space="preserve">6.Other</w:t>
            </w:r>
          </w:p>
        </w:tc>
        <w:tc>
          <w:tcPr/>
          <w:p>
            <w:pPr>
              <w:pStyle w:val="Compact"/>
              <w:jc w:val="left"/>
            </w:pPr>
            <w:r>
              <w:t xml:space="preserve">6.1 Shrubland</w:t>
            </w:r>
          </w:p>
        </w:tc>
        <w:tc>
          <w:tcPr/>
          <w:p>
            <w:pPr>
              <w:pStyle w:val="Compact"/>
              <w:jc w:val="right"/>
            </w:pPr>
            <w:r>
              <w:t xml:space="preserve">122</w:t>
            </w:r>
          </w:p>
        </w:tc>
        <w:tc>
          <w:tcPr/>
          <w:p>
            <w:pPr>
              <w:pStyle w:val="Compact"/>
              <w:jc w:val="left"/>
            </w:pPr>
            <w:r>
              <w:t xml:space="preserve">Shrubland</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140</w:t>
            </w:r>
          </w:p>
        </w:tc>
        <w:tc>
          <w:tcPr/>
          <w:p>
            <w:pPr>
              <w:pStyle w:val="Compact"/>
              <w:jc w:val="left"/>
            </w:pPr>
            <w:r>
              <w:t xml:space="preserve">Lichens and mosses</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150</w:t>
            </w:r>
          </w:p>
        </w:tc>
        <w:tc>
          <w:tcPr/>
          <w:p>
            <w:pPr>
              <w:pStyle w:val="Compact"/>
              <w:jc w:val="left"/>
            </w:pPr>
            <w:r>
              <w:t xml:space="preserve">Sparse vegetation (tree, shrub, herbaceous cover)</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151</w:t>
            </w:r>
          </w:p>
        </w:tc>
        <w:tc>
          <w:tcPr/>
          <w:p>
            <w:pPr>
              <w:pStyle w:val="Compact"/>
              <w:jc w:val="left"/>
            </w:pPr>
            <w:r>
              <w:t xml:space="preserve">Sparse vegetation (tree, shrub, herbaceous cover)</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152</w:t>
            </w:r>
          </w:p>
        </w:tc>
        <w:tc>
          <w:tcPr/>
          <w:p>
            <w:pPr>
              <w:pStyle w:val="Compact"/>
              <w:jc w:val="left"/>
            </w:pPr>
            <w:r>
              <w:t xml:space="preserve">Sparsevegetation (tree, shrub, herbaceous cover)</w:t>
            </w:r>
          </w:p>
        </w:tc>
      </w:tr>
      <w:tr>
        <w:tc>
          <w:tcPr/>
          <w:p>
            <w:pPr>
              <w:pStyle w:val="Compact"/>
              <w:jc w:val="left"/>
            </w:pPr>
            <w:r>
              <w:t xml:space="preserve">6.Other</w:t>
            </w:r>
          </w:p>
        </w:tc>
        <w:tc>
          <w:tcPr/>
          <w:p>
            <w:pPr>
              <w:pStyle w:val="Compact"/>
              <w:jc w:val="left"/>
            </w:pPr>
            <w:r>
              <w:t xml:space="preserve">6.2 Sparse Vegetation</w:t>
            </w:r>
          </w:p>
        </w:tc>
        <w:tc>
          <w:tcPr/>
          <w:p>
            <w:pPr>
              <w:pStyle w:val="Compact"/>
              <w:jc w:val="right"/>
            </w:pPr>
            <w:r>
              <w:t xml:space="preserve">153</w:t>
            </w:r>
          </w:p>
        </w:tc>
        <w:tc>
          <w:tcPr/>
          <w:p>
            <w:pPr>
              <w:pStyle w:val="Compact"/>
              <w:jc w:val="left"/>
            </w:pPr>
            <w:r>
              <w:t xml:space="preserve">Sparse vegetation (tree, shrub, herbaceous cover)</w:t>
            </w:r>
          </w:p>
        </w:tc>
      </w:tr>
      <w:tr>
        <w:tc>
          <w:tcPr/>
          <w:p>
            <w:pPr>
              <w:pStyle w:val="Compact"/>
              <w:jc w:val="left"/>
            </w:pPr>
            <w:r>
              <w:t xml:space="preserve">6.Other</w:t>
            </w:r>
          </w:p>
        </w:tc>
        <w:tc>
          <w:tcPr/>
          <w:p>
            <w:pPr>
              <w:pStyle w:val="Compact"/>
              <w:jc w:val="left"/>
            </w:pPr>
            <w:r>
              <w:t xml:space="preserve">6.3 Bare Area</w:t>
            </w:r>
          </w:p>
        </w:tc>
        <w:tc>
          <w:tcPr/>
          <w:p>
            <w:pPr>
              <w:pStyle w:val="Compact"/>
              <w:jc w:val="right"/>
            </w:pPr>
            <w:r>
              <w:t xml:space="preserve">200</w:t>
            </w:r>
          </w:p>
        </w:tc>
        <w:tc>
          <w:tcPr/>
          <w:p>
            <w:pPr>
              <w:pStyle w:val="Compact"/>
              <w:jc w:val="left"/>
            </w:pPr>
            <w:r>
              <w:t xml:space="preserve">Bare areas</w:t>
            </w:r>
          </w:p>
        </w:tc>
      </w:tr>
      <w:tr>
        <w:tc>
          <w:tcPr/>
          <w:p>
            <w:pPr>
              <w:pStyle w:val="Compact"/>
              <w:jc w:val="left"/>
            </w:pPr>
            <w:r>
              <w:t xml:space="preserve">6.Other</w:t>
            </w:r>
          </w:p>
        </w:tc>
        <w:tc>
          <w:tcPr/>
          <w:p>
            <w:pPr>
              <w:pStyle w:val="Compact"/>
              <w:jc w:val="left"/>
            </w:pPr>
            <w:r>
              <w:t xml:space="preserve">6.3 Bare Area</w:t>
            </w:r>
          </w:p>
        </w:tc>
        <w:tc>
          <w:tcPr/>
          <w:p>
            <w:pPr>
              <w:pStyle w:val="Compact"/>
              <w:jc w:val="right"/>
            </w:pPr>
            <w:r>
              <w:t xml:space="preserve">201</w:t>
            </w:r>
          </w:p>
        </w:tc>
        <w:tc>
          <w:tcPr/>
          <w:p>
            <w:pPr>
              <w:pStyle w:val="Compact"/>
              <w:jc w:val="left"/>
            </w:pPr>
            <w:r>
              <w:t xml:space="preserve">Bare areas</w:t>
            </w:r>
          </w:p>
        </w:tc>
      </w:tr>
      <w:tr>
        <w:tc>
          <w:tcPr/>
          <w:p>
            <w:pPr>
              <w:pStyle w:val="Compact"/>
              <w:jc w:val="left"/>
            </w:pPr>
            <w:r>
              <w:t xml:space="preserve">6.Other</w:t>
            </w:r>
          </w:p>
        </w:tc>
        <w:tc>
          <w:tcPr/>
          <w:p>
            <w:pPr>
              <w:pStyle w:val="Compact"/>
              <w:jc w:val="left"/>
            </w:pPr>
            <w:r>
              <w:t xml:space="preserve">6.3 Bare Area</w:t>
            </w:r>
          </w:p>
        </w:tc>
        <w:tc>
          <w:tcPr/>
          <w:p>
            <w:pPr>
              <w:pStyle w:val="Compact"/>
              <w:jc w:val="right"/>
            </w:pPr>
            <w:r>
              <w:t xml:space="preserve">202</w:t>
            </w:r>
          </w:p>
        </w:tc>
        <w:tc>
          <w:tcPr/>
          <w:p>
            <w:pPr>
              <w:pStyle w:val="Compact"/>
              <w:jc w:val="left"/>
            </w:pPr>
            <w:r>
              <w:t xml:space="preserve">Bare areas</w:t>
            </w:r>
          </w:p>
        </w:tc>
      </w:tr>
      <w:tr>
        <w:tc>
          <w:tcPr/>
          <w:p>
            <w:pPr>
              <w:pStyle w:val="Compact"/>
              <w:jc w:val="left"/>
            </w:pPr>
            <w:r>
              <w:t xml:space="preserve">6.Other</w:t>
            </w:r>
          </w:p>
        </w:tc>
        <w:tc>
          <w:tcPr/>
          <w:p>
            <w:pPr>
              <w:pStyle w:val="Compact"/>
              <w:jc w:val="left"/>
            </w:pPr>
            <w:r>
              <w:t xml:space="preserve">6.4 Water</w:t>
            </w:r>
          </w:p>
        </w:tc>
        <w:tc>
          <w:tcPr/>
          <w:p>
            <w:pPr>
              <w:pStyle w:val="Compact"/>
              <w:jc w:val="right"/>
            </w:pPr>
            <w:r>
              <w:t xml:space="preserve">210</w:t>
            </w:r>
          </w:p>
        </w:tc>
        <w:tc>
          <w:tcPr/>
          <w:p>
            <w:pPr>
              <w:pStyle w:val="Compact"/>
              <w:jc w:val="left"/>
            </w:pPr>
            <w:r>
              <w:t xml:space="preserve">Water</w:t>
            </w:r>
          </w:p>
        </w:tc>
      </w:tr>
    </w:tbl>
    <w:bookmarkEnd w:id="91"/>
    <w:sectPr w:rsidR="002C6215" w:rsidRPr="002C6215" w:rsidSect="00302AD9">
      <w:headerReference r:id="rId9" w:type="even"/>
      <w:headerReference r:id="rId11" w:type="default"/>
      <w:footerReference r:id="rId14" w:type="even"/>
      <w:footerReference r:id="rId13" w:type="default"/>
      <w:headerReference r:id="rId10" w:type="first"/>
      <w:footerReference r:id="rId12" w:type="first"/>
      <w:pgSz w:code="9" w:h="16838" w:w="11906"/>
      <w:pgMar w:bottom="1440" w:footer="720" w:gutter="0" w:header="720" w:left="1800" w:right="1800" w:top="1440"/>
      <w:pgBorders w:offsetFrom="page">
        <w:bottom w:color="auto" w:space="24" w:sz="4" w:val="single"/>
      </w:pgBorders>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ukta Malar Light">
    <w:altName w:val="Vijaya"/>
    <w:charset w:val="00"/>
    <w:family w:val="swiss"/>
    <w:pitch w:val="variable"/>
    <w:sig w:usb0="A010002F" w:usb1="4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3708663"/>
      <w:docPartObj>
        <w:docPartGallery w:val="Page Numbers (Bottom of Page)"/>
        <w:docPartUnique/>
      </w:docPartObj>
    </w:sdtPr>
    <w:sdtEndPr>
      <w:rPr>
        <w:noProof/>
      </w:rPr>
    </w:sdtEndPr>
    <w:sdtContent>
      <w:p w14:paraId="1DDF8D72" w14:textId="25ACB955" w:rsidR="004E7FA2" w:rsidRPr="00BC6450" w:rsidRDefault="004E7FA2">
        <w:pPr>
          <w:pStyle w:val="Footer"/>
          <w:jc w:val="center"/>
          <w:rPr>
            <w:sz w:val="28"/>
            <w:szCs w:val="32"/>
          </w:rPr>
        </w:pPr>
        <w:r w:rsidRPr="00BC6450">
          <w:fldChar w:fldCharType="begin"/>
        </w:r>
        <w:r w:rsidRPr="00BC6450">
          <w:instrText xml:space="preserve"> PAGE   \* MERGEFORMAT </w:instrText>
        </w:r>
        <w:r w:rsidRPr="00BC6450">
          <w:fldChar w:fldCharType="separate"/>
        </w:r>
        <w:r w:rsidRPr="00BC6450">
          <w:rPr>
            <w:noProof/>
          </w:rPr>
          <w:t>2</w:t>
        </w:r>
        <w:r w:rsidRPr="00BC6450">
          <w:rPr>
            <w:noProof/>
          </w:rPr>
          <w:fldChar w:fldCharType="end"/>
        </w:r>
      </w:p>
    </w:sdtContent>
  </w:sdt>
  <w:p w14:paraId="0B927F3F" w14:textId="20ECE535" w:rsidR="00FE0BE0" w:rsidRDefault="00FE0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6"/>
        <w:szCs w:val="18"/>
      </w:rPr>
      <w:id w:val="-1177891461"/>
      <w:docPartObj>
        <w:docPartGallery w:val="Page Numbers (Bottom of Page)"/>
        <w:docPartUnique/>
      </w:docPartObj>
    </w:sdtPr>
    <w:sdtEndPr>
      <w:rPr>
        <w:noProof/>
        <w:sz w:val="22"/>
        <w:szCs w:val="24"/>
      </w:rPr>
    </w:sdtEndPr>
    <w:sdtContent>
      <w:p w14:paraId="1B93E0C4" w14:textId="549B179A" w:rsidR="00BC6450" w:rsidRDefault="00BC64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0F97E5" w14:textId="77777777" w:rsidR="00FE0BE0" w:rsidRPr="00BC6450" w:rsidRDefault="00FE0BE0" w:rsidP="00BC64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D9490" w14:textId="77777777" w:rsidR="003836D8" w:rsidRDefault="003836D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Sentinel-2 collects four bands at 10 m, six bands at 20 m, and three bands at 60 m spatial resolution.</w:t>
      </w:r>
      <w:r>
        <w:t xml:space="preserve"> </w:t>
      </w:r>
      <w:hyperlink r:id="rId34">
        <w:r>
          <w:rPr>
            <w:rStyle w:val="Hyperlink"/>
          </w:rPr>
          <w:t xml:space="preserve">https://dataspace.copernicus.eu/data-collections/copernicus-sentinel-data/sentinel-2</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D6886" w14:textId="147EF42F" w:rsidR="000625BA" w:rsidRPr="000625BA" w:rsidRDefault="00EC55E3" w:rsidP="000625BA">
    <w:pPr>
      <w:pStyle w:val="Header"/>
      <w:jc w:val="right"/>
      <w:rPr>
        <w:color w:val="A6A6A6" w:themeColor="background1" w:themeShade="A6"/>
      </w:rPr>
    </w:pPr>
    <w:r>
      <w:rPr>
        <w:noProof/>
      </w:rPr>
      <w:drawing>
        <wp:anchor distT="0" distB="0" distL="114300" distR="114300" simplePos="0" relativeHeight="251660288" behindDoc="0" locked="0" layoutInCell="1" allowOverlap="1" wp14:anchorId="785E2F50" wp14:editId="629CEE51">
          <wp:simplePos x="0" y="0"/>
          <wp:positionH relativeFrom="column">
            <wp:posOffset>-1371600</wp:posOffset>
          </wp:positionH>
          <wp:positionV relativeFrom="paragraph">
            <wp:posOffset>-451116</wp:posOffset>
          </wp:positionV>
          <wp:extent cx="7788275" cy="266700"/>
          <wp:effectExtent l="0" t="0" r="0" b="0"/>
          <wp:wrapNone/>
          <wp:docPr id="1569086092" name="Picture 15690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rot="10800000">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454683203"/>
        <w:placeholder>
          <w:docPart w:val="246EC56E8EF34030B9E7BB0FFC7B24F5"/>
        </w:placeholder>
        <w:showingPlcHdr/>
        <w:dataBinding w:prefixMappings="xmlns:ns0='http://purl.org/dc/elements/1.1/' xmlns:ns1='http://schemas.openxmlformats.org/package/2006/metadata/core-properties' " w:xpath="/ns1:coreProperties[1]/ns0:title[1]" w:storeItemID="{6C3C8BC8-F283-45AE-878A-BAB7291924A1}"/>
        <w:text/>
      </w:sdtPr>
      <w:sdtContent>
        <w:r w:rsidR="004E7FA2" w:rsidRPr="00C608F5">
          <w:rPr>
            <w:rStyle w:val="PlaceholderText"/>
            <w:i/>
            <w:iCs/>
            <w:sz w:val="20"/>
            <w:szCs w:val="22"/>
          </w:rPr>
          <w:t>[Title]</w:t>
        </w:r>
      </w:sdtContent>
    </w:sdt>
  </w:p>
  <w:p w14:paraId="1D928028" w14:textId="67CBC4DA" w:rsidR="00FE0BE0" w:rsidRDefault="00FE0BE0" w:rsidP="000625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D71B6" w14:textId="656A5FDA" w:rsidR="00FE0BE0" w:rsidRPr="000625BA" w:rsidRDefault="00EC55E3">
    <w:pPr>
      <w:pStyle w:val="Header"/>
      <w:rPr>
        <w:color w:val="A6A6A6" w:themeColor="background1" w:themeShade="A6"/>
      </w:rPr>
    </w:pPr>
    <w:r>
      <w:rPr>
        <w:noProof/>
      </w:rPr>
      <w:drawing>
        <wp:anchor distT="0" distB="0" distL="114300" distR="114300" simplePos="0" relativeHeight="251656192" behindDoc="0" locked="0" layoutInCell="1" allowOverlap="1" wp14:anchorId="1B71EE69" wp14:editId="238A7C74">
          <wp:simplePos x="0" y="0"/>
          <wp:positionH relativeFrom="column">
            <wp:posOffset>-1144270</wp:posOffset>
          </wp:positionH>
          <wp:positionV relativeFrom="paragraph">
            <wp:posOffset>-456713</wp:posOffset>
          </wp:positionV>
          <wp:extent cx="7788275" cy="266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333375313"/>
        <w:placeholder>
          <w:docPart w:val="EF68C8CD31FC4B09987C816547DD395E"/>
        </w:placeholder>
        <w:showingPlcHdr/>
        <w:dataBinding w:prefixMappings="xmlns:ns0='http://purl.org/dc/elements/1.1/' xmlns:ns1='http://schemas.openxmlformats.org/package/2006/metadata/core-properties' " w:xpath="/ns1:coreProperties[1]/ns0:title[1]" w:storeItemID="{6C3C8BC8-F283-45AE-878A-BAB7291924A1}"/>
        <w:text/>
      </w:sdtPr>
      <w:sdtContent>
        <w:r w:rsidR="00BC6450" w:rsidRPr="00C608F5">
          <w:rPr>
            <w:rStyle w:val="PlaceholderText"/>
            <w:i/>
            <w:iCs/>
            <w:sz w:val="20"/>
            <w:szCs w:val="22"/>
          </w:rPr>
          <w:t>[Title]</w:t>
        </w:r>
      </w:sdtContent>
    </w:sdt>
    <w:r w:rsidR="00BC6450">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C0AF1" w14:textId="7A331379" w:rsidR="00302AD9" w:rsidRDefault="004E7FA2">
    <w:pPr>
      <w:pStyle w:val="Header"/>
    </w:pPr>
    <w:r>
      <w:rPr>
        <w:noProof/>
      </w:rPr>
      <w:drawing>
        <wp:anchor distT="0" distB="0" distL="114300" distR="114300" simplePos="0" relativeHeight="251657728" behindDoc="1" locked="0" layoutInCell="1" allowOverlap="1" wp14:anchorId="3C24C5E2" wp14:editId="71036682">
          <wp:simplePos x="0" y="0"/>
          <wp:positionH relativeFrom="margin">
            <wp:posOffset>-1130877</wp:posOffset>
          </wp:positionH>
          <wp:positionV relativeFrom="paragraph">
            <wp:posOffset>-433078</wp:posOffset>
          </wp:positionV>
          <wp:extent cx="7541927" cy="1314450"/>
          <wp:effectExtent l="0" t="0" r="0" b="0"/>
          <wp:wrapNone/>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41927" cy="1314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08F69E8"/>
    <w:multiLevelType w:val="hybridMultilevel"/>
    <w:tmpl w:val="7AE8775A"/>
    <w:lvl w:ilvl="0" w:tplc="0C09000F">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1">
    <w:nsid w:val="14BD5A3D"/>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2">
    <w:nsid w:val="19365741"/>
    <w:multiLevelType w:val="hybridMultilevel"/>
    <w:tmpl w:val="36E45372"/>
    <w:lvl w:ilvl="0" w:tplc="31169C08">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3">
    <w:nsid w:val="2C1AE401"/>
    <w:multiLevelType w:val="multilevel"/>
    <w:tmpl w:val="A8E29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4">
    <w:nsid w:val="39890DBA"/>
    <w:multiLevelType w:val="hybridMultilevel"/>
    <w:tmpl w:val="9C68E5B2"/>
    <w:lvl w:ilvl="0" w:tplc="A9E2BE02">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5">
    <w:nsid w:val="3A2C77C6"/>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6">
    <w:nsid w:val="48E300DB"/>
    <w:multiLevelType w:val="hybridMultilevel"/>
    <w:tmpl w:val="DF0C931C"/>
    <w:lvl w:ilvl="0" w:tplc="7D386C76">
      <w:start w:val="1"/>
      <w:numFmt w:val="decimal"/>
      <w:lvlText w:val="%1."/>
      <w:lvlJc w:val="left"/>
      <w:pPr>
        <w:ind w:hanging="360" w:left="720"/>
      </w:pPr>
    </w:lvl>
    <w:lvl w:ilvl="1" w:tentative="1" w:tplc="0C090019">
      <w:start w:val="1"/>
      <w:numFmt w:val="lowerLetter"/>
      <w:lvlText w:val="%2."/>
      <w:lvlJc w:val="left"/>
      <w:pPr>
        <w:ind w:hanging="360" w:left="1440"/>
      </w:pPr>
    </w:lvl>
    <w:lvl w:ilvl="2" w:tentative="1" w:tplc="0C09001B">
      <w:start w:val="1"/>
      <w:numFmt w:val="lowerRoman"/>
      <w:lvlText w:val="%3."/>
      <w:lvlJc w:val="right"/>
      <w:pPr>
        <w:ind w:hanging="180" w:left="2160"/>
      </w:pPr>
    </w:lvl>
    <w:lvl w:ilvl="3" w:tentative="1" w:tplc="0C09000F">
      <w:start w:val="1"/>
      <w:numFmt w:val="decimal"/>
      <w:lvlText w:val="%4."/>
      <w:lvlJc w:val="left"/>
      <w:pPr>
        <w:ind w:hanging="360" w:left="2880"/>
      </w:pPr>
    </w:lvl>
    <w:lvl w:ilvl="4" w:tentative="1" w:tplc="0C090019">
      <w:start w:val="1"/>
      <w:numFmt w:val="lowerLetter"/>
      <w:lvlText w:val="%5."/>
      <w:lvlJc w:val="left"/>
      <w:pPr>
        <w:ind w:hanging="360" w:left="3600"/>
      </w:pPr>
    </w:lvl>
    <w:lvl w:ilvl="5" w:tentative="1" w:tplc="0C09001B">
      <w:start w:val="1"/>
      <w:numFmt w:val="lowerRoman"/>
      <w:lvlText w:val="%6."/>
      <w:lvlJc w:val="right"/>
      <w:pPr>
        <w:ind w:hanging="180" w:left="4320"/>
      </w:pPr>
    </w:lvl>
    <w:lvl w:ilvl="6" w:tentative="1" w:tplc="0C09000F">
      <w:start w:val="1"/>
      <w:numFmt w:val="decimal"/>
      <w:lvlText w:val="%7."/>
      <w:lvlJc w:val="left"/>
      <w:pPr>
        <w:ind w:hanging="360" w:left="5040"/>
      </w:pPr>
    </w:lvl>
    <w:lvl w:ilvl="7" w:tentative="1" w:tplc="0C090019">
      <w:start w:val="1"/>
      <w:numFmt w:val="lowerLetter"/>
      <w:lvlText w:val="%8."/>
      <w:lvlJc w:val="left"/>
      <w:pPr>
        <w:ind w:hanging="360" w:left="5760"/>
      </w:pPr>
    </w:lvl>
    <w:lvl w:ilvl="8" w:tentative="1" w:tplc="0C09001B">
      <w:start w:val="1"/>
      <w:numFmt w:val="lowerRoman"/>
      <w:lvlText w:val="%9."/>
      <w:lvlJc w:val="right"/>
      <w:pPr>
        <w:ind w:hanging="180" w:left="6480"/>
      </w:pPr>
    </w:lvl>
  </w:abstractNum>
  <w:abstractNum w15:restartNumberingAfterBreak="0" w:abstractNumId="7">
    <w:nsid w:val="56983B8D"/>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15:restartNumberingAfterBreak="0" w:abstractNumId="8">
    <w:nsid w:val="7B9B348C"/>
    <w:multiLevelType w:val="multilevel"/>
    <w:tmpl w:val="0C09001F"/>
    <w:lvl w:ilvl="0">
      <w:start w:val="1"/>
      <w:numFmt w:val="decimal"/>
      <w:lvlText w:val="%1."/>
      <w:lvlJc w:val="left"/>
      <w:pPr>
        <w:ind w:hanging="360" w:left="360"/>
      </w:pPr>
    </w:lvl>
    <w:lvl w:ilvl="1">
      <w:start w:val="1"/>
      <w:numFmt w:val="decimal"/>
      <w:lvlText w:val="%1.%2."/>
      <w:lvlJc w:val="left"/>
      <w:pPr>
        <w:ind w:hanging="432" w:left="792"/>
      </w:pPr>
    </w:lvl>
    <w:lvl w:ilvl="2">
      <w:start w:val="1"/>
      <w:numFmt w:val="decimal"/>
      <w:lvlText w:val="%1.%2.%3."/>
      <w:lvlJc w:val="left"/>
      <w:pPr>
        <w:ind w:hanging="504" w:left="1224"/>
      </w:pPr>
    </w:lvl>
    <w:lvl w:ilvl="3">
      <w:start w:val="1"/>
      <w:numFmt w:val="decimal"/>
      <w:lvlText w:val="%1.%2.%3.%4."/>
      <w:lvlJc w:val="left"/>
      <w:pPr>
        <w:ind w:hanging="648" w:left="1728"/>
      </w:pPr>
    </w:lvl>
    <w:lvl w:ilvl="4">
      <w:start w:val="1"/>
      <w:numFmt w:val="decimal"/>
      <w:lvlText w:val="%1.%2.%3.%4.%5."/>
      <w:lvlJc w:val="left"/>
      <w:pPr>
        <w:ind w:hanging="792" w:left="2232"/>
      </w:pPr>
    </w:lvl>
    <w:lvl w:ilvl="5">
      <w:start w:val="1"/>
      <w:numFmt w:val="decimal"/>
      <w:lvlText w:val="%1.%2.%3.%4.%5.%6."/>
      <w:lvlJc w:val="left"/>
      <w:pPr>
        <w:ind w:hanging="936" w:left="2736"/>
      </w:pPr>
    </w:lvl>
    <w:lvl w:ilvl="6">
      <w:start w:val="1"/>
      <w:numFmt w:val="decimal"/>
      <w:lvlText w:val="%1.%2.%3.%4.%5.%6.%7."/>
      <w:lvlJc w:val="left"/>
      <w:pPr>
        <w:ind w:hanging="1080" w:left="3240"/>
      </w:pPr>
    </w:lvl>
    <w:lvl w:ilvl="7">
      <w:start w:val="1"/>
      <w:numFmt w:val="decimal"/>
      <w:lvlText w:val="%1.%2.%3.%4.%5.%6.%7.%8."/>
      <w:lvlJc w:val="left"/>
      <w:pPr>
        <w:ind w:hanging="1224" w:left="3744"/>
      </w:pPr>
    </w:lvl>
    <w:lvl w:ilvl="8">
      <w:start w:val="1"/>
      <w:numFmt w:val="decimal"/>
      <w:lvlText w:val="%1.%2.%3.%4.%5.%6.%7.%8.%9."/>
      <w:lvlJc w:val="left"/>
      <w:pPr>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16cid:durableId="1650667902" w:numId="1">
    <w:abstractNumId w:val="3"/>
  </w:num>
  <w:num w16cid:durableId="212280475" w:numId="2">
    <w:abstractNumId w:val="0"/>
  </w:num>
  <w:num w16cid:durableId="963316209" w:numId="3">
    <w:abstractNumId w:val="1"/>
  </w:num>
  <w:num w16cid:durableId="1063527880" w:numId="4">
    <w:abstractNumId w:val="2"/>
  </w:num>
  <w:num w16cid:durableId="1328440301" w:numId="5">
    <w:abstractNumId w:val="7"/>
  </w:num>
  <w:num w16cid:durableId="352875897" w:numId="6">
    <w:abstractNumId w:val="8"/>
  </w:num>
  <w:num w16cid:durableId="2064401553" w:numId="7">
    <w:abstractNumId w:val="5"/>
  </w:num>
  <w:num w16cid:durableId="770591970" w:numId="8">
    <w:abstractNumId w:val="6"/>
  </w:num>
  <w:num w16cid:durableId="117267032" w:numId="9">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2"/>
    <w:compatSetting w:name="useWord2013TrackBottomHyphenation" w:uri="http://schemas.microsoft.com/office/word" w:val="1"/>
  </w:compat>
  <w:rsids>
    <w:rsidRoot w:val="00590D07"/>
    <w:rsid w:val="00011C8B"/>
    <w:rsid w:val="00022BC3"/>
    <w:rsid w:val="0004295B"/>
    <w:rsid w:val="000625BA"/>
    <w:rsid w:val="0008430B"/>
    <w:rsid w:val="000C1F6F"/>
    <w:rsid w:val="000C5060"/>
    <w:rsid w:val="000F3A6D"/>
    <w:rsid w:val="0010049E"/>
    <w:rsid w:val="001D3C2B"/>
    <w:rsid w:val="00256D65"/>
    <w:rsid w:val="0029224F"/>
    <w:rsid w:val="002A7B38"/>
    <w:rsid w:val="002B42A8"/>
    <w:rsid w:val="002C3724"/>
    <w:rsid w:val="002C6215"/>
    <w:rsid w:val="002D77EB"/>
    <w:rsid w:val="00302AD9"/>
    <w:rsid w:val="00307DAA"/>
    <w:rsid w:val="0031123D"/>
    <w:rsid w:val="003346AA"/>
    <w:rsid w:val="003811D7"/>
    <w:rsid w:val="003836D8"/>
    <w:rsid w:val="003D4EC7"/>
    <w:rsid w:val="00427B3A"/>
    <w:rsid w:val="0047794B"/>
    <w:rsid w:val="004909C1"/>
    <w:rsid w:val="00492A21"/>
    <w:rsid w:val="004E29B3"/>
    <w:rsid w:val="004E7FA2"/>
    <w:rsid w:val="0054487E"/>
    <w:rsid w:val="00550F77"/>
    <w:rsid w:val="0058551E"/>
    <w:rsid w:val="00590D07"/>
    <w:rsid w:val="005C6347"/>
    <w:rsid w:val="005E21C7"/>
    <w:rsid w:val="005E4326"/>
    <w:rsid w:val="00600F57"/>
    <w:rsid w:val="00602EF4"/>
    <w:rsid w:val="0061100D"/>
    <w:rsid w:val="00631E9C"/>
    <w:rsid w:val="0064758A"/>
    <w:rsid w:val="00680D48"/>
    <w:rsid w:val="006951B6"/>
    <w:rsid w:val="006A4213"/>
    <w:rsid w:val="006A6D0D"/>
    <w:rsid w:val="006C3442"/>
    <w:rsid w:val="007174DA"/>
    <w:rsid w:val="00742E6D"/>
    <w:rsid w:val="00784D58"/>
    <w:rsid w:val="00792C66"/>
    <w:rsid w:val="007A1FC3"/>
    <w:rsid w:val="007A25E4"/>
    <w:rsid w:val="007F6E58"/>
    <w:rsid w:val="008408D6"/>
    <w:rsid w:val="008D4397"/>
    <w:rsid w:val="008D6863"/>
    <w:rsid w:val="008F27FB"/>
    <w:rsid w:val="00901A09"/>
    <w:rsid w:val="009116AE"/>
    <w:rsid w:val="00920695"/>
    <w:rsid w:val="0092379D"/>
    <w:rsid w:val="009A1802"/>
    <w:rsid w:val="009C3922"/>
    <w:rsid w:val="009C3C6C"/>
    <w:rsid w:val="009E6AEC"/>
    <w:rsid w:val="009F287E"/>
    <w:rsid w:val="00A2743B"/>
    <w:rsid w:val="00A4768A"/>
    <w:rsid w:val="00A517C0"/>
    <w:rsid w:val="00A66767"/>
    <w:rsid w:val="00A917BB"/>
    <w:rsid w:val="00A91C46"/>
    <w:rsid w:val="00A923A1"/>
    <w:rsid w:val="00AA4664"/>
    <w:rsid w:val="00AB2CAF"/>
    <w:rsid w:val="00AD57C0"/>
    <w:rsid w:val="00B34274"/>
    <w:rsid w:val="00B45535"/>
    <w:rsid w:val="00B504C0"/>
    <w:rsid w:val="00B86B75"/>
    <w:rsid w:val="00BC48D5"/>
    <w:rsid w:val="00BC6450"/>
    <w:rsid w:val="00BE06AD"/>
    <w:rsid w:val="00C1614F"/>
    <w:rsid w:val="00C36279"/>
    <w:rsid w:val="00C608F5"/>
    <w:rsid w:val="00C62593"/>
    <w:rsid w:val="00C71DE2"/>
    <w:rsid w:val="00CF3583"/>
    <w:rsid w:val="00CF3F35"/>
    <w:rsid w:val="00D14FEA"/>
    <w:rsid w:val="00D265AF"/>
    <w:rsid w:val="00D56718"/>
    <w:rsid w:val="00D6748A"/>
    <w:rsid w:val="00DD5733"/>
    <w:rsid w:val="00DE466A"/>
    <w:rsid w:val="00E25AF1"/>
    <w:rsid w:val="00E315A3"/>
    <w:rsid w:val="00E3354D"/>
    <w:rsid w:val="00E46F2B"/>
    <w:rsid w:val="00E719EA"/>
    <w:rsid w:val="00EC55E3"/>
    <w:rsid w:val="00ED2818"/>
    <w:rsid w:val="00F0766D"/>
    <w:rsid w:val="00F541A0"/>
    <w:rsid w:val="00F5717D"/>
    <w:rsid w:val="00F62245"/>
    <w:rsid w:val="00F85740"/>
    <w:rsid w:val="00FE0BE0"/>
    <w:rsid w:val="00FF1A42"/>
    <w:rsid w:val="00FF4E22"/>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C5060"/>
    <w:rPr>
      <w:rFonts w:ascii="Calibri" w:hAnsi="Calibri"/>
      <w:sz w:val="22"/>
    </w:rPr>
  </w:style>
  <w:style w:styleId="Heading1" w:type="paragraph">
    <w:name w:val="heading 1"/>
    <w:basedOn w:val="Normal"/>
    <w:next w:val="BodyText"/>
    <w:uiPriority w:val="9"/>
    <w:qFormat/>
    <w:rsid w:val="006951B6"/>
    <w:pPr>
      <w:keepNext/>
      <w:keepLines/>
      <w:spacing w:after="0" w:before="240"/>
      <w:outlineLvl w:val="0"/>
    </w:pPr>
    <w:rPr>
      <w:rFonts w:cstheme="majorBidi" w:eastAsiaTheme="majorEastAsia"/>
      <w:b/>
      <w:bCs/>
      <w:sz w:val="36"/>
      <w:szCs w:val="32"/>
    </w:rPr>
  </w:style>
  <w:style w:styleId="Heading2" w:type="paragraph">
    <w:name w:val="heading 2"/>
    <w:basedOn w:val="Heading1"/>
    <w:next w:val="BodyText"/>
    <w:uiPriority w:val="9"/>
    <w:unhideWhenUsed/>
    <w:qFormat/>
    <w:rsid w:val="006951B6"/>
    <w:pPr>
      <w:spacing w:before="200"/>
      <w:outlineLvl w:val="1"/>
    </w:pPr>
    <w:rPr>
      <w:b w:val="0"/>
      <w:bCs w:val="0"/>
      <w:i/>
      <w:sz w:val="28"/>
      <w:szCs w:val="28"/>
    </w:rPr>
  </w:style>
  <w:style w:styleId="Heading3" w:type="paragraph">
    <w:name w:val="heading 3"/>
    <w:basedOn w:val="Heading1"/>
    <w:next w:val="BodyText"/>
    <w:uiPriority w:val="9"/>
    <w:unhideWhenUsed/>
    <w:qFormat/>
    <w:rsid w:val="006951B6"/>
    <w:pPr>
      <w:spacing w:before="200"/>
      <w:outlineLvl w:val="2"/>
    </w:pPr>
    <w:rPr>
      <w:b w:val="0"/>
      <w:bCs w:val="0"/>
      <w:i/>
      <w:sz w:val="24"/>
    </w:rPr>
  </w:style>
  <w:style w:styleId="Heading4" w:type="paragraph">
    <w:name w:val="heading 4"/>
    <w:basedOn w:val="Normal"/>
    <w:next w:val="BodyText"/>
    <w:uiPriority w:val="9"/>
    <w:unhideWhenUsed/>
    <w:qFormat/>
    <w:rsid w:val="006951B6"/>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E7FA2"/>
    <w:pPr>
      <w:spacing w:after="180" w:line="288" w:lineRule="auto"/>
      <w:jc w:val="both"/>
    </w:pPr>
    <w:rPr>
      <w:rFonts w:cs="Kalinga"/>
    </w:rPr>
  </w:style>
  <w:style w:customStyle="1" w:styleId="FirstParagraph" w:type="paragraph">
    <w:name w:val="First Paragraph"/>
    <w:basedOn w:val="BodyText"/>
    <w:next w:val="BodyText"/>
    <w:qFormat/>
  </w:style>
  <w:style w:customStyle="1" w:styleId="Compact" w:type="paragraph">
    <w:name w:val="Compact"/>
    <w:basedOn w:val="BodyText"/>
    <w:qFormat/>
    <w:rsid w:val="0058551E"/>
    <w:pPr>
      <w:spacing w:after="0" w:line="240" w:lineRule="auto"/>
    </w:pPr>
    <w:rPr>
      <w:sz w:val="18"/>
    </w:rPr>
  </w:style>
  <w:style w:styleId="Title" w:type="paragraph">
    <w:name w:val="Title"/>
    <w:basedOn w:val="Normal"/>
    <w:next w:val="BodyText"/>
    <w:qFormat/>
    <w:rsid w:val="00F541A0"/>
    <w:pPr>
      <w:keepNext/>
      <w:keepLines/>
      <w:spacing w:after="600" w:before="2280"/>
      <w:jc w:val="center"/>
    </w:pPr>
    <w:rPr>
      <w:rFonts w:cstheme="majorBidi" w:eastAsiaTheme="majorEastAsia"/>
      <w:bCs/>
      <w:sz w:val="5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D265AF"/>
    <w:pPr>
      <w:keepNext/>
      <w:keepLines/>
      <w:jc w:val="center"/>
    </w:pPr>
    <w:rPr>
      <w:rFonts w:ascii="Calibri" w:hAnsi="Calibri"/>
    </w:r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CF3583"/>
    <w:pPr>
      <w:spacing w:after="0"/>
    </w:pPr>
    <w:rPr>
      <w:sz w:val="18"/>
    </w:rPr>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8408D6"/>
    <w:pPr>
      <w:spacing w:line="259" w:lineRule="auto"/>
      <w:outlineLvl w:val="9"/>
    </w:pPr>
    <w:rPr>
      <w:rFonts w:asciiTheme="majorHAnsi" w:hAnsiTheme="majorHAnsi"/>
      <w:bCs w:val="0"/>
    </w:r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onstantTok" w:type="character">
    <w:name w:val="ConstantTok"/>
    <w:basedOn w:val="VerbatimChar"/>
    <w:rPr>
      <w:rFonts w:ascii="Consolas" w:hAnsi="Consolas"/>
      <w:color w:val="880000"/>
      <w:sz w:val="22"/>
    </w:rPr>
  </w:style>
  <w:style w:customStyle="1" w:styleId="CharTok" w:type="character">
    <w:name w:val="CharTok"/>
    <w:basedOn w:val="VerbatimChar"/>
    <w:rPr>
      <w:rFonts w:ascii="Consolas" w:hAnsi="Consolas"/>
      <w:color w:val="4070A0"/>
      <w:sz w:val="22"/>
    </w:rPr>
  </w:style>
  <w:style w:customStyle="1" w:styleId="SpecialCharTok" w:type="character">
    <w:name w:val="Speci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VerbatimStringTok" w:type="character">
    <w:name w:val="VerbatimStringTok"/>
    <w:basedOn w:val="VerbatimChar"/>
    <w:rPr>
      <w:rFonts w:ascii="Consolas" w:hAnsi="Consolas"/>
      <w:color w:val="4070A0"/>
      <w:sz w:val="22"/>
    </w:rPr>
  </w:style>
  <w:style w:customStyle="1" w:styleId="SpecialStringTok" w:type="character">
    <w:name w:val="SpecialStringTok"/>
    <w:basedOn w:val="VerbatimChar"/>
    <w:rPr>
      <w:rFonts w:ascii="Consolas" w:hAnsi="Consolas"/>
      <w:color w:val="BB6688"/>
      <w:sz w:val="22"/>
    </w:rPr>
  </w:style>
  <w:style w:customStyle="1" w:styleId="ImportTok" w:type="character">
    <w:name w:val="ImportTok"/>
    <w:basedOn w:val="VerbatimChar"/>
    <w:rPr>
      <w:rFonts w:ascii="Consolas" w:hAnsi="Consolas"/>
      <w:sz w:val="22"/>
    </w:rPr>
  </w:style>
  <w:style w:customStyle="1" w:styleId="CommentTok" w:type="character">
    <w:name w:val="CommentTok"/>
    <w:basedOn w:val="VerbatimChar"/>
    <w:rPr>
      <w:rFonts w:ascii="Consolas" w:hAnsi="Consolas"/>
      <w:i/>
      <w:color w:val="60A0B0"/>
      <w:sz w:val="22"/>
    </w:rPr>
  </w:style>
  <w:style w:customStyle="1" w:styleId="DocumentationTok" w:type="character">
    <w:name w:val="DocumentationTok"/>
    <w:basedOn w:val="VerbatimChar"/>
    <w:rPr>
      <w:rFonts w:ascii="Consolas" w:hAnsi="Consolas"/>
      <w:i/>
      <w:color w:val="BA2121"/>
      <w:sz w:val="22"/>
    </w:rPr>
  </w:style>
  <w:style w:customStyle="1" w:styleId="AnnotationTok" w:type="character">
    <w:name w:val="AnnotationTok"/>
    <w:basedOn w:val="VerbatimChar"/>
    <w:rPr>
      <w:rFonts w:ascii="Consolas" w:hAnsi="Consolas"/>
      <w:b/>
      <w:i/>
      <w:color w:val="60A0B0"/>
      <w:sz w:val="22"/>
    </w:rPr>
  </w:style>
  <w:style w:customStyle="1" w:styleId="CommentVarTok" w:type="character">
    <w:name w:val="CommentVarTok"/>
    <w:basedOn w:val="VerbatimChar"/>
    <w:rPr>
      <w:rFonts w:ascii="Consolas" w:hAnsi="Consolas"/>
      <w:b/>
      <w:i/>
      <w:color w:val="60A0B0"/>
      <w:sz w:val="22"/>
    </w:rPr>
  </w:style>
  <w:style w:customStyle="1" w:styleId="OtherTok" w:type="character">
    <w:name w:val="OtherTok"/>
    <w:basedOn w:val="VerbatimChar"/>
    <w:rPr>
      <w:rFonts w:ascii="Consolas" w:hAnsi="Consolas"/>
      <w:color w:val="007020"/>
      <w:sz w:val="22"/>
    </w:rPr>
  </w:style>
  <w:style w:customStyle="1" w:styleId="FunctionTok" w:type="character">
    <w:name w:val="FunctionTok"/>
    <w:basedOn w:val="VerbatimChar"/>
    <w:rPr>
      <w:rFonts w:ascii="Consolas" w:hAnsi="Consolas"/>
      <w:color w:val="06287E"/>
      <w:sz w:val="22"/>
    </w:rPr>
  </w:style>
  <w:style w:customStyle="1" w:styleId="VariableTok" w:type="character">
    <w:name w:val="VariableTok"/>
    <w:basedOn w:val="VerbatimChar"/>
    <w:rPr>
      <w:rFonts w:ascii="Consolas" w:hAnsi="Consolas"/>
      <w:color w:val="19177C"/>
      <w:sz w:val="22"/>
    </w:rPr>
  </w:style>
  <w:style w:customStyle="1" w:styleId="ControlFlowTok" w:type="character">
    <w:name w:val="ControlFlowTok"/>
    <w:basedOn w:val="VerbatimChar"/>
    <w:rPr>
      <w:rFonts w:ascii="Consolas" w:hAnsi="Consolas"/>
      <w:b/>
      <w:color w:val="007020"/>
      <w:sz w:val="22"/>
    </w:rPr>
  </w:style>
  <w:style w:customStyle="1" w:styleId="OperatorTok" w:type="character">
    <w:name w:val="OperatorTok"/>
    <w:basedOn w:val="VerbatimChar"/>
    <w:rPr>
      <w:rFonts w:ascii="Consolas" w:hAnsi="Consolas"/>
      <w:color w:val="666666"/>
      <w:sz w:val="22"/>
    </w:rPr>
  </w:style>
  <w:style w:customStyle="1" w:styleId="BuiltInTok" w:type="character">
    <w:name w:val="BuiltInTok"/>
    <w:basedOn w:val="VerbatimChar"/>
    <w:rPr>
      <w:rFonts w:ascii="Consolas" w:hAnsi="Consolas"/>
      <w:sz w:val="22"/>
    </w:rPr>
  </w:style>
  <w:style w:customStyle="1" w:styleId="ExtensionTok" w:type="character">
    <w:name w:val="ExtensionTok"/>
    <w:basedOn w:val="VerbatimChar"/>
    <w:rPr>
      <w:rFonts w:ascii="Consolas" w:hAnsi="Consolas"/>
      <w:sz w:val="22"/>
    </w:rPr>
  </w:style>
  <w:style w:customStyle="1" w:styleId="PreprocessorTok" w:type="character">
    <w:name w:val="PreprocessorTok"/>
    <w:basedOn w:val="VerbatimChar"/>
    <w:rPr>
      <w:rFonts w:ascii="Consolas" w:hAnsi="Consolas"/>
      <w:color w:val="BC7A00"/>
      <w:sz w:val="22"/>
    </w:rPr>
  </w:style>
  <w:style w:customStyle="1" w:styleId="AttributeTok" w:type="character">
    <w:name w:val="AttributeTok"/>
    <w:basedOn w:val="VerbatimChar"/>
    <w:rPr>
      <w:rFonts w:ascii="Consolas" w:hAnsi="Consolas"/>
      <w:color w:val="7D9029"/>
      <w:sz w:val="22"/>
    </w:rPr>
  </w:style>
  <w:style w:customStyle="1" w:styleId="RegionMarkerTok" w:type="character">
    <w:name w:val="RegionMarkerTok"/>
    <w:basedOn w:val="VerbatimChar"/>
    <w:rPr>
      <w:rFonts w:ascii="Consolas" w:hAnsi="Consolas"/>
      <w:sz w:val="22"/>
    </w:rPr>
  </w:style>
  <w:style w:customStyle="1" w:styleId="InformationTok" w:type="character">
    <w:name w:val="InformationTok"/>
    <w:basedOn w:val="VerbatimChar"/>
    <w:rPr>
      <w:rFonts w:ascii="Consolas" w:hAnsi="Consolas"/>
      <w:b/>
      <w:i/>
      <w:color w:val="60A0B0"/>
      <w:sz w:val="22"/>
    </w:rPr>
  </w:style>
  <w:style w:customStyle="1" w:styleId="WarningTok" w:type="character">
    <w:name w:val="WarningTok"/>
    <w:basedOn w:val="VerbatimChar"/>
    <w:rPr>
      <w:rFonts w:ascii="Consolas" w:hAnsi="Consolas"/>
      <w:b/>
      <w:i/>
      <w:color w:val="60A0B0"/>
      <w:sz w:val="22"/>
    </w:rPr>
  </w:style>
  <w:style w:customStyle="1" w:styleId="AlertTok" w:type="character">
    <w:name w:val="AlertTok"/>
    <w:basedOn w:val="VerbatimChar"/>
    <w:rPr>
      <w:rFonts w:ascii="Consolas" w:hAnsi="Consolas"/>
      <w:b/>
      <w:color w:val="FF0000"/>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styleId="Header" w:type="paragraph">
    <w:name w:val="header"/>
    <w:basedOn w:val="Normal"/>
    <w:link w:val="HeaderChar"/>
    <w:uiPriority w:val="99"/>
    <w:unhideWhenUsed/>
    <w:rsid w:val="00FE0BE0"/>
    <w:pPr>
      <w:tabs>
        <w:tab w:pos="4513" w:val="center"/>
        <w:tab w:pos="9026" w:val="right"/>
      </w:tabs>
      <w:spacing w:after="0"/>
    </w:pPr>
  </w:style>
  <w:style w:customStyle="1" w:styleId="HeaderChar" w:type="character">
    <w:name w:val="Header Char"/>
    <w:basedOn w:val="DefaultParagraphFont"/>
    <w:link w:val="Header"/>
    <w:uiPriority w:val="99"/>
    <w:rsid w:val="00FE0BE0"/>
  </w:style>
  <w:style w:styleId="Footer" w:type="paragraph">
    <w:name w:val="footer"/>
    <w:basedOn w:val="Normal"/>
    <w:link w:val="FooterChar"/>
    <w:uiPriority w:val="99"/>
    <w:unhideWhenUsed/>
    <w:rsid w:val="00FE0BE0"/>
    <w:pPr>
      <w:tabs>
        <w:tab w:pos="4513" w:val="center"/>
        <w:tab w:pos="9026" w:val="right"/>
      </w:tabs>
      <w:spacing w:after="0"/>
    </w:pPr>
  </w:style>
  <w:style w:customStyle="1" w:styleId="FooterChar" w:type="character">
    <w:name w:val="Footer Char"/>
    <w:basedOn w:val="DefaultParagraphFont"/>
    <w:link w:val="Footer"/>
    <w:uiPriority w:val="99"/>
    <w:rsid w:val="00FE0BE0"/>
  </w:style>
  <w:style w:styleId="PlaceholderText" w:type="character">
    <w:name w:val="Placeholder Text"/>
    <w:basedOn w:val="DefaultParagraphFont"/>
    <w:semiHidden/>
    <w:rsid w:val="00FE0BE0"/>
    <w:rPr>
      <w:color w:val="808080"/>
    </w:rPr>
  </w:style>
  <w:style w:styleId="TOC1" w:type="paragraph">
    <w:name w:val="toc 1"/>
    <w:basedOn w:val="Normal"/>
    <w:next w:val="Normal"/>
    <w:autoRedefine/>
    <w:uiPriority w:val="39"/>
    <w:unhideWhenUsed/>
    <w:rsid w:val="00ED2818"/>
    <w:pPr>
      <w:spacing w:after="0" w:before="360"/>
    </w:pPr>
    <w:rPr>
      <w:rFonts w:asciiTheme="majorHAnsi" w:cstheme="majorHAnsi" w:hAnsiTheme="majorHAnsi"/>
      <w:b/>
      <w:bCs/>
      <w:caps/>
      <w:sz w:val="24"/>
    </w:rPr>
  </w:style>
  <w:style w:styleId="TOC2" w:type="paragraph">
    <w:name w:val="toc 2"/>
    <w:basedOn w:val="Normal"/>
    <w:next w:val="Normal"/>
    <w:autoRedefine/>
    <w:unhideWhenUsed/>
    <w:rsid w:val="00ED2818"/>
    <w:pPr>
      <w:spacing w:after="0" w:before="240"/>
    </w:pPr>
    <w:rPr>
      <w:rFonts w:asciiTheme="minorHAnsi" w:hAnsiTheme="minorHAnsi"/>
      <w:b/>
      <w:bCs/>
      <w:sz w:val="20"/>
      <w:szCs w:val="20"/>
    </w:rPr>
  </w:style>
  <w:style w:styleId="TOC3" w:type="paragraph">
    <w:name w:val="toc 3"/>
    <w:basedOn w:val="Normal"/>
    <w:next w:val="Normal"/>
    <w:autoRedefine/>
    <w:unhideWhenUsed/>
    <w:rsid w:val="00ED2818"/>
    <w:pPr>
      <w:spacing w:after="0"/>
      <w:ind w:left="220"/>
    </w:pPr>
    <w:rPr>
      <w:rFonts w:asciiTheme="minorHAnsi" w:hAnsiTheme="minorHAnsi"/>
      <w:sz w:val="20"/>
      <w:szCs w:val="20"/>
    </w:rPr>
  </w:style>
  <w:style w:styleId="TOC4" w:type="paragraph">
    <w:name w:val="toc 4"/>
    <w:basedOn w:val="Normal"/>
    <w:next w:val="Normal"/>
    <w:autoRedefine/>
    <w:unhideWhenUsed/>
    <w:rsid w:val="00ED2818"/>
    <w:pPr>
      <w:spacing w:after="0"/>
      <w:ind w:left="440"/>
    </w:pPr>
    <w:rPr>
      <w:rFonts w:asciiTheme="minorHAnsi" w:hAnsiTheme="minorHAnsi"/>
      <w:sz w:val="20"/>
      <w:szCs w:val="20"/>
    </w:rPr>
  </w:style>
  <w:style w:styleId="TOC5" w:type="paragraph">
    <w:name w:val="toc 5"/>
    <w:basedOn w:val="Normal"/>
    <w:next w:val="Normal"/>
    <w:autoRedefine/>
    <w:unhideWhenUsed/>
    <w:rsid w:val="00ED2818"/>
    <w:pPr>
      <w:spacing w:after="0"/>
      <w:ind w:left="660"/>
    </w:pPr>
    <w:rPr>
      <w:rFonts w:asciiTheme="minorHAnsi" w:hAnsiTheme="minorHAnsi"/>
      <w:sz w:val="20"/>
      <w:szCs w:val="20"/>
    </w:rPr>
  </w:style>
  <w:style w:styleId="TOC6" w:type="paragraph">
    <w:name w:val="toc 6"/>
    <w:basedOn w:val="Normal"/>
    <w:next w:val="Normal"/>
    <w:autoRedefine/>
    <w:unhideWhenUsed/>
    <w:rsid w:val="00ED2818"/>
    <w:pPr>
      <w:spacing w:after="0"/>
      <w:ind w:left="880"/>
    </w:pPr>
    <w:rPr>
      <w:rFonts w:asciiTheme="minorHAnsi" w:hAnsiTheme="minorHAnsi"/>
      <w:sz w:val="20"/>
      <w:szCs w:val="20"/>
    </w:rPr>
  </w:style>
  <w:style w:styleId="TOC7" w:type="paragraph">
    <w:name w:val="toc 7"/>
    <w:basedOn w:val="Normal"/>
    <w:next w:val="Normal"/>
    <w:autoRedefine/>
    <w:unhideWhenUsed/>
    <w:rsid w:val="00ED2818"/>
    <w:pPr>
      <w:spacing w:after="0"/>
      <w:ind w:left="1100"/>
    </w:pPr>
    <w:rPr>
      <w:rFonts w:asciiTheme="minorHAnsi" w:hAnsiTheme="minorHAnsi"/>
      <w:sz w:val="20"/>
      <w:szCs w:val="20"/>
    </w:rPr>
  </w:style>
  <w:style w:styleId="TOC8" w:type="paragraph">
    <w:name w:val="toc 8"/>
    <w:basedOn w:val="Normal"/>
    <w:next w:val="Normal"/>
    <w:autoRedefine/>
    <w:unhideWhenUsed/>
    <w:rsid w:val="00ED2818"/>
    <w:pPr>
      <w:spacing w:after="0"/>
      <w:ind w:left="1320"/>
    </w:pPr>
    <w:rPr>
      <w:rFonts w:asciiTheme="minorHAnsi" w:hAnsiTheme="minorHAnsi"/>
      <w:sz w:val="20"/>
      <w:szCs w:val="20"/>
    </w:rPr>
  </w:style>
  <w:style w:styleId="TOC9" w:type="paragraph">
    <w:name w:val="toc 9"/>
    <w:basedOn w:val="Normal"/>
    <w:next w:val="Normal"/>
    <w:autoRedefine/>
    <w:unhideWhenUsed/>
    <w:rsid w:val="00ED2818"/>
    <w:pPr>
      <w:spacing w:after="0"/>
      <w:ind w:left="154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82" Target="media/rId82.png" /><Relationship Type="http://schemas.openxmlformats.org/officeDocument/2006/relationships/image" Id="rId41" Target="media/rId41.png" /><Relationship Type="http://schemas.openxmlformats.org/officeDocument/2006/relationships/image" Id="rId86" Target="media/rId86.png" /><Relationship Type="http://schemas.openxmlformats.org/officeDocument/2006/relationships/image" Id="rId77" Target="media/rId77.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hyperlink" Id="rId45" Target="https://data.digitalearthpacific.org/#dep_ls_coastlines/" TargetMode="External" /><Relationship Type="http://schemas.openxmlformats.org/officeDocument/2006/relationships/hyperlink" Id="rId24" Target="https://data.mfe.govt.nz/layer/117733-lucas-nz-land-use-map-2020-v005/" TargetMode="External" /><Relationship Type="http://schemas.openxmlformats.org/officeDocument/2006/relationships/hyperlink" Id="rId34" Target="https://dataspace.copernicus.eu/data-collections/copernicus-sentinel-data/sentinel-2" TargetMode="External" /><Relationship Type="http://schemas.openxmlformats.org/officeDocument/2006/relationships/hyperlink" Id="rId27" Target="https://digitalearthpacific.org/#/applications" TargetMode="External" /><Relationship Type="http://schemas.openxmlformats.org/officeDocument/2006/relationships/hyperlink" Id="rId46" Target="https://geonode.pacificdata.org/catalogue/#/dataset/1712" TargetMode="External" /><Relationship Type="http://schemas.openxmlformats.org/officeDocument/2006/relationships/hyperlink" Id="rId28" Target="https://maps.digitalearthpacific.org/" TargetMode="External" /><Relationship Type="http://schemas.openxmlformats.org/officeDocument/2006/relationships/hyperlink" Id="rId25" Target="https://www.agriculture.gov.au/abares/aclump/land-use/data-download" TargetMode="External" /><Relationship Type="http://schemas.openxmlformats.org/officeDocument/2006/relationships/hyperlink" Id="rId29" Target="https://www.esa-landcover-cci.org/" TargetMode="External" /><Relationship Type="http://schemas.openxmlformats.org/officeDocument/2006/relationships/hyperlink" Id="rId32" Target="https://www.esa.int/Applications/Observing_the_Earth/Copernicus/Sentinel-2" TargetMode="External" /></Relationships>
</file>

<file path=word/_rels/footnotes.xml.rels><?xml version="1.0" encoding="UTF-8"?><Relationships xmlns="http://schemas.openxmlformats.org/package/2006/relationships"><Relationship Type="http://schemas.openxmlformats.org/officeDocument/2006/relationships/hyperlink" Id="rId45" Target="https://data.digitalearthpacific.org/#dep_ls_coastlines/" TargetMode="External" /><Relationship Type="http://schemas.openxmlformats.org/officeDocument/2006/relationships/hyperlink" Id="rId24" Target="https://data.mfe.govt.nz/layer/117733-lucas-nz-land-use-map-2020-v005/" TargetMode="External" /><Relationship Type="http://schemas.openxmlformats.org/officeDocument/2006/relationships/hyperlink" Id="rId34" Target="https://dataspace.copernicus.eu/data-collections/copernicus-sentinel-data/sentinel-2" TargetMode="External" /><Relationship Type="http://schemas.openxmlformats.org/officeDocument/2006/relationships/hyperlink" Id="rId27" Target="https://digitalearthpacific.org/#/applications" TargetMode="External" /><Relationship Type="http://schemas.openxmlformats.org/officeDocument/2006/relationships/hyperlink" Id="rId46" Target="https://geonode.pacificdata.org/catalogue/#/dataset/1712" TargetMode="External" /><Relationship Type="http://schemas.openxmlformats.org/officeDocument/2006/relationships/hyperlink" Id="rId28" Target="https://maps.digitalearthpacific.org/" TargetMode="External" /><Relationship Type="http://schemas.openxmlformats.org/officeDocument/2006/relationships/hyperlink" Id="rId25" Target="https://www.agriculture.gov.au/abares/aclump/land-use/data-download" TargetMode="External" /><Relationship Type="http://schemas.openxmlformats.org/officeDocument/2006/relationships/hyperlink" Id="rId29" Target="https://www.esa-landcover-cci.org/" TargetMode="External" /><Relationship Type="http://schemas.openxmlformats.org/officeDocument/2006/relationships/hyperlink" Id="rId32" Target="https://www.esa.int/Applications/Observing_the_Earth/Copernicus/Sentinel-2"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6</Pages>
  <Words>4</Words>
  <Characters>22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Generating Environmental Assets Accounts</dc:title>
  <dc:creator>FAME Economics</dc:creator>
  <cp:keywords/>
  <dcterms:created xsi:type="dcterms:W3CDTF">2025-10-14T22:03:59Z</dcterms:created>
  <dcterms:modified xsi:type="dcterms:W3CDTF">2025-10-14T22:03:59Z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15 October 2025</vt:lpwstr>
  </property>
  <property fmtid="{D5CDD505-2E9C-101B-9397-08002B2CF9AE}" pid="3" name="output">
    <vt:lpwstr/>
  </property>
  <property fmtid="{D5CDD505-2E9C-101B-9397-08002B2CF9AE}" pid="4" name="subtitle">
    <vt:lpwstr>First Proof of Concept: ESA Land Use allocated Using Logistic Regression</vt:lpwstr>
  </property>
</Properties>
</file>